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5DE08" w14:textId="77777777" w:rsidR="003E6EAD" w:rsidRPr="003E6EAD" w:rsidRDefault="003E6EAD" w:rsidP="003E6EA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spellStart"/>
      <w:r w:rsidRPr="003E6EAD">
        <w:rPr>
          <w:rFonts w:ascii="Times New Roman" w:eastAsia="Times New Roman" w:hAnsi="Times New Roman" w:cs="Times New Roman"/>
          <w:b/>
          <w:bCs/>
          <w:sz w:val="32"/>
          <w:szCs w:val="32"/>
        </w:rPr>
        <w:t>Rekonstruksi</w:t>
      </w:r>
      <w:proofErr w:type="spellEnd"/>
      <w:r w:rsidRPr="003E6EA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3E6EAD">
        <w:rPr>
          <w:rFonts w:ascii="Times New Roman" w:eastAsia="Times New Roman" w:hAnsi="Times New Roman" w:cs="Times New Roman"/>
          <w:b/>
          <w:bCs/>
          <w:sz w:val="32"/>
          <w:szCs w:val="32"/>
        </w:rPr>
        <w:t>Legitimasi</w:t>
      </w:r>
      <w:proofErr w:type="spellEnd"/>
      <w:r w:rsidRPr="003E6EA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3E6EAD">
        <w:rPr>
          <w:rFonts w:ascii="Times New Roman" w:eastAsia="Times New Roman" w:hAnsi="Times New Roman" w:cs="Times New Roman"/>
          <w:b/>
          <w:bCs/>
          <w:sz w:val="32"/>
          <w:szCs w:val="32"/>
        </w:rPr>
        <w:t>Koperasi</w:t>
      </w:r>
      <w:proofErr w:type="spellEnd"/>
      <w:r w:rsidRPr="003E6EA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: </w:t>
      </w:r>
      <w:proofErr w:type="spellStart"/>
      <w:r w:rsidRPr="003E6EAD">
        <w:rPr>
          <w:rFonts w:ascii="Times New Roman" w:eastAsia="Times New Roman" w:hAnsi="Times New Roman" w:cs="Times New Roman"/>
          <w:b/>
          <w:bCs/>
          <w:sz w:val="32"/>
          <w:szCs w:val="32"/>
        </w:rPr>
        <w:t>Krisis</w:t>
      </w:r>
      <w:proofErr w:type="spellEnd"/>
      <w:r w:rsidRPr="003E6EA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3E6EAD">
        <w:rPr>
          <w:rFonts w:ascii="Times New Roman" w:eastAsia="Times New Roman" w:hAnsi="Times New Roman" w:cs="Times New Roman"/>
          <w:b/>
          <w:bCs/>
          <w:sz w:val="32"/>
          <w:szCs w:val="32"/>
        </w:rPr>
        <w:t>Identitas</w:t>
      </w:r>
      <w:proofErr w:type="spellEnd"/>
      <w:r w:rsidRPr="003E6EA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3E6EAD">
        <w:rPr>
          <w:rFonts w:ascii="Times New Roman" w:eastAsia="Times New Roman" w:hAnsi="Times New Roman" w:cs="Times New Roman"/>
          <w:b/>
          <w:bCs/>
          <w:sz w:val="32"/>
          <w:szCs w:val="32"/>
        </w:rPr>
        <w:t>Koperasi</w:t>
      </w:r>
      <w:proofErr w:type="spellEnd"/>
      <w:r w:rsidRPr="003E6EA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3E6EAD">
        <w:rPr>
          <w:rFonts w:ascii="Times New Roman" w:eastAsia="Times New Roman" w:hAnsi="Times New Roman" w:cs="Times New Roman"/>
          <w:b/>
          <w:bCs/>
          <w:sz w:val="32"/>
          <w:szCs w:val="32"/>
        </w:rPr>
        <w:t>Desa</w:t>
      </w:r>
      <w:proofErr w:type="spellEnd"/>
      <w:r w:rsidRPr="003E6EA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Merah </w:t>
      </w:r>
      <w:proofErr w:type="spellStart"/>
      <w:r w:rsidRPr="003E6EAD">
        <w:rPr>
          <w:rFonts w:ascii="Times New Roman" w:eastAsia="Times New Roman" w:hAnsi="Times New Roman" w:cs="Times New Roman"/>
          <w:b/>
          <w:bCs/>
          <w:sz w:val="32"/>
          <w:szCs w:val="32"/>
        </w:rPr>
        <w:t>Putih</w:t>
      </w:r>
      <w:proofErr w:type="spellEnd"/>
    </w:p>
    <w:p w14:paraId="0B3F3DA7" w14:textId="3C4860AA" w:rsidR="0003657F" w:rsidRPr="003E6EAD" w:rsidRDefault="00CB2C9F" w:rsidP="003E6EAD">
      <w:pPr>
        <w:spacing w:after="0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F23BBA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</w:p>
    <w:p w14:paraId="1A81217D" w14:textId="569AE668" w:rsidR="00A34DAD" w:rsidRPr="00F23BBA" w:rsidRDefault="003E6EAD" w:rsidP="0003657F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Tika Diliana</w:t>
      </w:r>
      <w:r w:rsidR="00CB2C9F" w:rsidRPr="00F23BBA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Achmad Reza Rafsanjani</w:t>
      </w:r>
      <w:r w:rsidR="00CB2C9F" w:rsidRPr="00F23BBA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Syovinatus Sholichah</w:t>
      </w:r>
      <w:r w:rsidR="00CB2C9F" w:rsidRPr="00F23B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A17397" w14:textId="7C5FBCC5" w:rsidR="00A34DAD" w:rsidRPr="00F23BBA" w:rsidRDefault="003E6EAD" w:rsidP="0003657F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EAD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id-ID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Universitas Al-Hikmah Indonesia, </w:t>
      </w:r>
      <w:r w:rsidRPr="003E6EAD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id-ID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Universitas Abdul Chalim, </w:t>
      </w:r>
      <w:r w:rsidRPr="003E6EAD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id-ID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STIT Muhammadiyah Lumajang</w:t>
      </w:r>
      <w:r w:rsidR="00CB2C9F" w:rsidRPr="00F23B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CF29C3" w14:textId="0F73CBA6" w:rsidR="00153199" w:rsidRPr="00F23BBA" w:rsidRDefault="003E6EAD" w:rsidP="0003657F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tika.diliana96@gmail.com</w:t>
      </w:r>
      <w:r w:rsidR="00CB2C9F" w:rsidRPr="00F23B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FC2DCDE" w14:textId="77777777" w:rsidR="00A34DAD" w:rsidRPr="00F23BBA" w:rsidRDefault="00A34DAD" w:rsidP="0003657F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56DBE" w14:textId="176B7023" w:rsidR="0056751B" w:rsidRPr="00F23BBA" w:rsidRDefault="0003657F" w:rsidP="00714AD5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3BBA">
        <w:rPr>
          <w:rFonts w:ascii="Times New Roman" w:hAnsi="Times New Roman" w:cs="Times New Roman"/>
          <w:b/>
          <w:bCs/>
          <w:sz w:val="24"/>
          <w:szCs w:val="24"/>
        </w:rPr>
        <w:t>Abstra</w:t>
      </w:r>
      <w:r w:rsidR="00714AD5" w:rsidRPr="00F23BBA">
        <w:rPr>
          <w:rFonts w:ascii="Times New Roman" w:hAnsi="Times New Roman" w:cs="Times New Roman"/>
          <w:b/>
          <w:bCs/>
          <w:sz w:val="24"/>
          <w:szCs w:val="24"/>
        </w:rPr>
        <w:t>ct</w:t>
      </w:r>
      <w:r w:rsidRPr="00F23B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F4579E2" w14:textId="77777777" w:rsidR="0077621C" w:rsidRPr="0077621C" w:rsidRDefault="0077621C" w:rsidP="0077621C">
      <w:pPr>
        <w:spacing w:before="120" w:after="120" w:line="240" w:lineRule="auto"/>
        <w:ind w:right="-45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77621C">
        <w:rPr>
          <w:rFonts w:ascii="Times New Roman" w:eastAsia="Times New Roman" w:hAnsi="Times New Roman" w:cs="Times New Roman"/>
          <w:iCs/>
          <w:sz w:val="24"/>
          <w:szCs w:val="24"/>
        </w:rPr>
        <w:t xml:space="preserve">This study critically evaluates the legitimacy and cooperative identity of the </w:t>
      </w:r>
      <w:proofErr w:type="spellStart"/>
      <w:r w:rsidRPr="0077621C">
        <w:rPr>
          <w:rFonts w:ascii="Times New Roman" w:eastAsia="Times New Roman" w:hAnsi="Times New Roman" w:cs="Times New Roman"/>
          <w:iCs/>
          <w:sz w:val="24"/>
          <w:szCs w:val="24"/>
        </w:rPr>
        <w:t>Koperasi</w:t>
      </w:r>
      <w:proofErr w:type="spellEnd"/>
      <w:r w:rsidRPr="0077621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7621C">
        <w:rPr>
          <w:rFonts w:ascii="Times New Roman" w:eastAsia="Times New Roman" w:hAnsi="Times New Roman" w:cs="Times New Roman"/>
          <w:iCs/>
          <w:sz w:val="24"/>
          <w:szCs w:val="24"/>
        </w:rPr>
        <w:t>Desa</w:t>
      </w:r>
      <w:proofErr w:type="spellEnd"/>
      <w:r w:rsidRPr="0077621C">
        <w:rPr>
          <w:rFonts w:ascii="Times New Roman" w:eastAsia="Times New Roman" w:hAnsi="Times New Roman" w:cs="Times New Roman"/>
          <w:iCs/>
          <w:sz w:val="24"/>
          <w:szCs w:val="24"/>
        </w:rPr>
        <w:t xml:space="preserve"> Merah </w:t>
      </w:r>
      <w:proofErr w:type="spellStart"/>
      <w:r w:rsidRPr="0077621C">
        <w:rPr>
          <w:rFonts w:ascii="Times New Roman" w:eastAsia="Times New Roman" w:hAnsi="Times New Roman" w:cs="Times New Roman"/>
          <w:iCs/>
          <w:sz w:val="24"/>
          <w:szCs w:val="24"/>
        </w:rPr>
        <w:t>Putih</w:t>
      </w:r>
      <w:proofErr w:type="spellEnd"/>
      <w:r w:rsidRPr="0077621C">
        <w:rPr>
          <w:rFonts w:ascii="Times New Roman" w:eastAsia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77621C">
        <w:rPr>
          <w:rFonts w:ascii="Times New Roman" w:eastAsia="Times New Roman" w:hAnsi="Times New Roman" w:cs="Times New Roman"/>
          <w:iCs/>
          <w:sz w:val="24"/>
          <w:szCs w:val="24"/>
        </w:rPr>
        <w:t>Kopdes</w:t>
      </w:r>
      <w:proofErr w:type="spellEnd"/>
      <w:r w:rsidRPr="0077621C">
        <w:rPr>
          <w:rFonts w:ascii="Times New Roman" w:eastAsia="Times New Roman" w:hAnsi="Times New Roman" w:cs="Times New Roman"/>
          <w:iCs/>
          <w:sz w:val="24"/>
          <w:szCs w:val="24"/>
        </w:rPr>
        <w:t xml:space="preserve"> MP), a state-initiated cooperative program mandated by Presidential Instruction No. 9 of 2025. Despite its wide-scale implementation, concerns persist regarding its alignment with international cooperative principles. Using a Systematic Literature Review (SLR) method and Levi's (1994) typology framework, this research examines whether </w:t>
      </w:r>
      <w:proofErr w:type="spellStart"/>
      <w:r w:rsidRPr="0077621C">
        <w:rPr>
          <w:rFonts w:ascii="Times New Roman" w:eastAsia="Times New Roman" w:hAnsi="Times New Roman" w:cs="Times New Roman"/>
          <w:iCs/>
          <w:sz w:val="24"/>
          <w:szCs w:val="24"/>
        </w:rPr>
        <w:t>Kopdes</w:t>
      </w:r>
      <w:proofErr w:type="spellEnd"/>
      <w:r w:rsidRPr="0077621C">
        <w:rPr>
          <w:rFonts w:ascii="Times New Roman" w:eastAsia="Times New Roman" w:hAnsi="Times New Roman" w:cs="Times New Roman"/>
          <w:iCs/>
          <w:sz w:val="24"/>
          <w:szCs w:val="24"/>
        </w:rPr>
        <w:t xml:space="preserve"> MP reflects genuine cooperative characteristics or functions as a pseudo cooperative. Findings indicate that while </w:t>
      </w:r>
      <w:proofErr w:type="spellStart"/>
      <w:r w:rsidRPr="0077621C">
        <w:rPr>
          <w:rFonts w:ascii="Times New Roman" w:eastAsia="Times New Roman" w:hAnsi="Times New Roman" w:cs="Times New Roman"/>
          <w:iCs/>
          <w:sz w:val="24"/>
          <w:szCs w:val="24"/>
        </w:rPr>
        <w:t>Kopdes</w:t>
      </w:r>
      <w:proofErr w:type="spellEnd"/>
      <w:r w:rsidRPr="0077621C">
        <w:rPr>
          <w:rFonts w:ascii="Times New Roman" w:eastAsia="Times New Roman" w:hAnsi="Times New Roman" w:cs="Times New Roman"/>
          <w:iCs/>
          <w:sz w:val="24"/>
          <w:szCs w:val="24"/>
        </w:rPr>
        <w:t xml:space="preserve"> MP fulfills legal formalities, it often lacks voluntary membership, democratic governance, member economic participation, and educational engagement—core cooperative principles defined by the International Cooperative Alliance (ICA). The study reveals that </w:t>
      </w:r>
      <w:proofErr w:type="spellStart"/>
      <w:r w:rsidRPr="0077621C">
        <w:rPr>
          <w:rFonts w:ascii="Times New Roman" w:eastAsia="Times New Roman" w:hAnsi="Times New Roman" w:cs="Times New Roman"/>
          <w:iCs/>
          <w:sz w:val="24"/>
          <w:szCs w:val="24"/>
        </w:rPr>
        <w:t>Kopdes</w:t>
      </w:r>
      <w:proofErr w:type="spellEnd"/>
      <w:r w:rsidRPr="0077621C">
        <w:rPr>
          <w:rFonts w:ascii="Times New Roman" w:eastAsia="Times New Roman" w:hAnsi="Times New Roman" w:cs="Times New Roman"/>
          <w:iCs/>
          <w:sz w:val="24"/>
          <w:szCs w:val="24"/>
        </w:rPr>
        <w:t xml:space="preserve"> MP occupies a structural space between pseudo and self-centered cooperatives, driven by top-down policies rather than community initiative. It concludes by proposing a diagnostic framework to assess cooperative authenticity, offering theoretical and policy contributions to the field of cooperative development in Indonesia and beyond</w:t>
      </w:r>
      <w:r w:rsidRPr="0077621C">
        <w:rPr>
          <w:rFonts w:ascii="Times New Roman" w:eastAsia="Times New Roman" w:hAnsi="Times New Roman" w:cs="Times New Roman"/>
          <w:iCs/>
          <w:sz w:val="20"/>
          <w:szCs w:val="20"/>
        </w:rPr>
        <w:t>.</w:t>
      </w:r>
    </w:p>
    <w:p w14:paraId="51794784" w14:textId="1F18C0CD" w:rsidR="00E92F93" w:rsidRPr="0077621C" w:rsidRDefault="0077621C" w:rsidP="0077621C">
      <w:pPr>
        <w:spacing w:before="120" w:after="120" w:line="240" w:lineRule="auto"/>
        <w:ind w:right="-45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77621C"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Keywords: </w:t>
      </w:r>
      <w:r w:rsidRPr="0077621C">
        <w:rPr>
          <w:rFonts w:ascii="Times New Roman" w:eastAsia="Times New Roman" w:hAnsi="Times New Roman" w:cs="Times New Roman"/>
          <w:iCs/>
          <w:sz w:val="20"/>
          <w:szCs w:val="20"/>
        </w:rPr>
        <w:t xml:space="preserve">cooperative identity, pseudo cooperative, </w:t>
      </w:r>
      <w:proofErr w:type="spellStart"/>
      <w:r w:rsidRPr="0077621C">
        <w:rPr>
          <w:rFonts w:ascii="Times New Roman" w:eastAsia="Times New Roman" w:hAnsi="Times New Roman" w:cs="Times New Roman"/>
          <w:iCs/>
          <w:sz w:val="20"/>
          <w:szCs w:val="20"/>
        </w:rPr>
        <w:t>Kopdes</w:t>
      </w:r>
      <w:proofErr w:type="spellEnd"/>
      <w:r w:rsidRPr="0077621C">
        <w:rPr>
          <w:rFonts w:ascii="Times New Roman" w:eastAsia="Times New Roman" w:hAnsi="Times New Roman" w:cs="Times New Roman"/>
          <w:iCs/>
          <w:sz w:val="20"/>
          <w:szCs w:val="20"/>
        </w:rPr>
        <w:t xml:space="preserve"> Merah </w:t>
      </w:r>
      <w:proofErr w:type="spellStart"/>
      <w:r w:rsidRPr="0077621C">
        <w:rPr>
          <w:rFonts w:ascii="Times New Roman" w:eastAsia="Times New Roman" w:hAnsi="Times New Roman" w:cs="Times New Roman"/>
          <w:iCs/>
          <w:sz w:val="20"/>
          <w:szCs w:val="20"/>
        </w:rPr>
        <w:t>Putih</w:t>
      </w:r>
      <w:proofErr w:type="spellEnd"/>
      <w:r w:rsidRPr="0077621C">
        <w:rPr>
          <w:rFonts w:ascii="Times New Roman" w:eastAsia="Times New Roman" w:hAnsi="Times New Roman" w:cs="Times New Roman"/>
          <w:iCs/>
          <w:sz w:val="20"/>
          <w:szCs w:val="20"/>
        </w:rPr>
        <w:t>, Levi typology, cooperative governance, state-driven cooperatives</w:t>
      </w:r>
    </w:p>
    <w:p w14:paraId="45249467" w14:textId="77777777" w:rsidR="00C023F0" w:rsidRPr="00F23BBA" w:rsidRDefault="00C023F0" w:rsidP="00E77BD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6C7A2584" w14:textId="77777777" w:rsidR="00FC6A45" w:rsidRPr="00F23BBA" w:rsidRDefault="00FC6A45" w:rsidP="0027068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proofErr w:type="spellStart"/>
      <w:r w:rsidRPr="00F23BBA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Pendahuluan</w:t>
      </w:r>
      <w:proofErr w:type="spellEnd"/>
      <w:r w:rsidRPr="00F23BBA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</w:t>
      </w:r>
    </w:p>
    <w:p w14:paraId="5F84319F" w14:textId="77777777" w:rsidR="0077621C" w:rsidRDefault="0077621C" w:rsidP="0077621C">
      <w:pPr>
        <w:widowControl w:val="0"/>
        <w:spacing w:before="120" w:after="120"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terakhir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Pemerintah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Indonesia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menghidupkan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kembali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gerakan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mengintegrasikannya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strategi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ekonomi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nasional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berpuncak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peluncuran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Kelurahan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Merah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Putih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Kopdes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MP)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diamanatkan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Instruksi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Presiden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No. 9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2025,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bertujuan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mendirikan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80.000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seluruh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kelurahan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Indonesia.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Koperasi-koperasi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dirancang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usaha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berbasis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komunitas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terintegrasi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menyediakan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kebutuhan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simpan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pinjam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perlengkapan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penyimpanan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dingin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logistik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dukungan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hukum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Undang-Undang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No. 25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1992,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Pemerintah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No. 7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menteri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bertujuan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menyederhanakan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pembentukan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D708B15" w14:textId="77777777" w:rsidR="0077621C" w:rsidRDefault="0077621C" w:rsidP="0077621C">
      <w:pPr>
        <w:widowControl w:val="0"/>
        <w:spacing w:before="120" w:after="120"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Meskipun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kerangka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regulasi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tetap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muncul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pertanyaan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apakah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koperasi-koperasi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benar-benar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mewujudkan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identitas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justru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mengulangi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fenomena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menyalahgunakan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label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menerapkan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demokratis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kendali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historis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Indonesia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pertumbuhan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semacam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Antara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2016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hingga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2019,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32.778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ditutup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melanggar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facto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perusahaan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berorientasi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kedok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Soesilo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2020).</w:t>
      </w:r>
    </w:p>
    <w:p w14:paraId="11949B2B" w14:textId="77777777" w:rsidR="0077621C" w:rsidRDefault="0077621C" w:rsidP="0077621C">
      <w:pPr>
        <w:widowControl w:val="0"/>
        <w:spacing w:before="120" w:after="120"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global,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kekhawatiran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struktural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serupa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muncul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Kolombia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outsourcing,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memperlemah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perlindungan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tenaga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sambil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memperkaya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kontraktor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perilaku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mencerminkan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praktik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Farné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2008). Di Nigeria,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Bassey (2018)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menemukan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mendominasi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wilayah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pedesaan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di mana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mengeksploitasi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struktur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demi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keuntungan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pribadi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meminggirkan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anggotanya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Sementara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Ukraina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melaporkan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insentif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finansial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mendorong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pembentukan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subsidi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diprioritaskan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dibandingkan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manfaat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nyata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Salamin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2016).</w:t>
      </w:r>
    </w:p>
    <w:p w14:paraId="0D1181E3" w14:textId="77777777" w:rsidR="0077621C" w:rsidRDefault="0077621C" w:rsidP="0077621C">
      <w:pPr>
        <w:widowControl w:val="0"/>
        <w:spacing w:before="120" w:after="120"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Selain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kegagalan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pengikisan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identitas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persoalan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 Indonesia,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kampus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menggambarkan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pergeseran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bertahap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ideologi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nilai-nilai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institusi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mengutamakan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efisiensi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dibanding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prinsip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tolong-menolong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Subagyo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al., 2025).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Sukardi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al. (2024)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menambahkan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digital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mendukung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sejati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menyamarkan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struktur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kendali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top-down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dikelola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transparan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3B09CF5" w14:textId="77777777" w:rsidR="0077621C" w:rsidRDefault="0077621C" w:rsidP="0077621C">
      <w:pPr>
        <w:widowControl w:val="0"/>
        <w:spacing w:before="120" w:after="120"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Literatur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mencatat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rendahnya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kontribusi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PDB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lapangan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mencerminkan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lemahnya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krisis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identitas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Trisniarti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al., 2022).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Halilintar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(2018)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tertinggal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dibandingkan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konglomerat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akibat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rendahnya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modal,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manusia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kepercayaan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serupa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Agusalim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al. (2019)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menunjukkan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dampak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kesejahteraan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bergantung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internal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dibandingkan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dukungan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pemerintah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9824562" w14:textId="77777777" w:rsidR="0077621C" w:rsidRDefault="0077621C" w:rsidP="0077621C">
      <w:pPr>
        <w:widowControl w:val="0"/>
        <w:spacing w:before="120" w:after="120"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memperbesar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dampak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regulasi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selalu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menghasilkan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reformasi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struktural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Amélia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Ronald (2018)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variabel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makroekonomi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pendidikan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kemiskinan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memengaruhi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kelangsungan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hidup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model top-down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seringkali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legitimasi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lokal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pula,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Masyhuri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(2024)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menemukan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memberdayakan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pedesaan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kepemilikan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lokal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prioritas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5ACAD78" w14:textId="77777777" w:rsidR="0077621C" w:rsidRDefault="0077621C" w:rsidP="0077621C">
      <w:pPr>
        <w:widowControl w:val="0"/>
        <w:spacing w:before="120" w:after="120"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teoritis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Levi (1994)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mengusulkan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tipologi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membedakan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berpusat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sendiri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berorientasi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Kerangka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penting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menilai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apakah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Kopdes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MP—yang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digerakkan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pendanaan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negara dan target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wajib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selaras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demokrasi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justru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mereplikasi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eksploitatif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pelengkap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Kumaratih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Sartono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(2020),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al. (2017),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Arsad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Anggraeni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(2015)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hukum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Indonesia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historis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instrumentalitas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rezim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politik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mengubah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top-down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institusi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bottom-up.</w:t>
      </w:r>
    </w:p>
    <w:p w14:paraId="7C87D1DF" w14:textId="77777777" w:rsidR="0077621C" w:rsidRDefault="0077621C" w:rsidP="0077621C">
      <w:pPr>
        <w:widowControl w:val="0"/>
        <w:spacing w:before="120" w:after="120"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terbaru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memperkuat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kritik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Siregar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al. (2024)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mengusulkan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rekonstruksi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UU No. 25/1992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mendefinisikan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nilai-nilai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sementara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Alfahriansyah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(2025)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menekankan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pentingnya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modernisasi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kejelasan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hukum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Sementara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Pohoaț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(2021)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Sapovadia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Patel (2012)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perspektif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filosofis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melawan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manipulasi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ideologis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tetap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otentik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18B4CD4" w14:textId="77777777" w:rsidR="0077621C" w:rsidRDefault="0077621C" w:rsidP="0077621C">
      <w:pPr>
        <w:widowControl w:val="0"/>
        <w:spacing w:before="120" w:after="120"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Meskipun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literatur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cukup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penting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empiris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tipologis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mengevaluasi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Kopdes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MP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metrik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identitas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bertujuan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mengisi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menerapkan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kerangka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diagnostik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berasal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prinsip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internasional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teori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tipologi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menilai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apakah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Kopdes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MP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mencerminkan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nilai-nilai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sejati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direkayasa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negara.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mentriangulasi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regulasi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model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perbandingan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kasus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empiris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menjawab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pertanyaan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121FFA1" w14:textId="2058B53C" w:rsidR="0077621C" w:rsidRPr="0077621C" w:rsidRDefault="0077621C" w:rsidP="0077621C">
      <w:pPr>
        <w:widowControl w:val="0"/>
        <w:spacing w:before="120" w:after="120"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Kebaruan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terletak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penyediaan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lensa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evaluasi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menilai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inisiatif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negara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konsep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keaslian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mengintegrasikan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bukti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multi-negara,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kritik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regulasi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diagnosis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berbasis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identitas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membedakan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esensi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diharapkan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kontribusi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perdebatan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memperjelas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perluasan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distorsi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konteks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strategi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pedesaan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Indonesia.</w:t>
      </w:r>
    </w:p>
    <w:p w14:paraId="404CF2CD" w14:textId="07B8E855" w:rsidR="00FC6A45" w:rsidRPr="00620399" w:rsidRDefault="008A4AFE" w:rsidP="0027068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0399">
        <w:rPr>
          <w:rFonts w:ascii="Times New Roman" w:hAnsi="Times New Roman" w:cs="Times New Roman"/>
          <w:b/>
          <w:bCs/>
          <w:sz w:val="24"/>
          <w:szCs w:val="24"/>
        </w:rPr>
        <w:t xml:space="preserve">Hasil dan </w:t>
      </w:r>
      <w:proofErr w:type="spellStart"/>
      <w:r w:rsidRPr="00620399">
        <w:rPr>
          <w:rFonts w:ascii="Times New Roman" w:hAnsi="Times New Roman" w:cs="Times New Roman"/>
          <w:b/>
          <w:bCs/>
          <w:sz w:val="24"/>
          <w:szCs w:val="24"/>
        </w:rPr>
        <w:t>Diskusi</w:t>
      </w:r>
      <w:proofErr w:type="spellEnd"/>
      <w:r w:rsidRPr="006203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031193" w14:textId="77777777" w:rsidR="0077621C" w:rsidRDefault="0077621C" w:rsidP="0077621C">
      <w:pPr>
        <w:spacing w:before="120" w:after="12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Merah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Putih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MP),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dibangun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kerangka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ambisius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memperlihatkan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Desain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Instruksi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No. 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2025,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menekankan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cakupan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infrastruktur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integrasi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dipimpin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negara.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kesesuaian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—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didefinisikan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International Cooperative Alliance (ICA)—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perdebatan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C61AC1" w14:textId="77777777" w:rsidR="0077621C" w:rsidRDefault="0077621C" w:rsidP="0077621C">
      <w:pPr>
        <w:spacing w:before="120" w:after="12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ketidaksesuaian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keanggotaan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sukarela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terbuka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berbentuk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pembentukannya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perintah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tumbuh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inisiatif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top-down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mencerminkan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ditemukan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Ukraina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Nigeria, di mana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dibentuk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target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subsidi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negara,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didokumentasikan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Salamin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(2016)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&amp; Bassey (2018).</w:t>
      </w:r>
    </w:p>
    <w:p w14:paraId="7DFD3C98" w14:textId="77777777" w:rsidR="0077621C" w:rsidRDefault="0077621C" w:rsidP="0077621C">
      <w:pPr>
        <w:spacing w:before="120" w:after="12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kritis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kendali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demokratis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sejati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bertumpu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dikaji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audit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regulasi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manajer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ditunjuk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demokratis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mencerminkan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semu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Kolombia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di mana status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kontraktor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menghindari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hak-hak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mempertahankan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kendali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Farné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2008).</w:t>
      </w:r>
    </w:p>
    <w:p w14:paraId="770A954B" w14:textId="77777777" w:rsidR="0077621C" w:rsidRDefault="0077621C" w:rsidP="0077621C">
      <w:pPr>
        <w:spacing w:before="120" w:after="12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Banyak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MP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modal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pendanaan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APBN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APBD,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pendirian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justru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mengorbankan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kepemilikan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akuntabilitas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internal.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menekankan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kontribusi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modal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0E44AC" w14:textId="77777777" w:rsidR="0077621C" w:rsidRDefault="0077621C" w:rsidP="0077621C">
      <w:pPr>
        <w:spacing w:before="120" w:after="12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MP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dipertanyakan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Subagyo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al. (2025),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Indonesia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pergeseran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ideologis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efisiensi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ribuan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serempak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negara. Jika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dibandingkan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sukses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Coop-Me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Setyaka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2022)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muncul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pengorganisasian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rumput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terlihat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kepemilikan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modal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Sebaliknya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menjangkau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wilayah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sejati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6D6002" w14:textId="77777777" w:rsidR="0077621C" w:rsidRDefault="0077621C" w:rsidP="0077621C">
      <w:pPr>
        <w:spacing w:before="120" w:after="12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Kerangka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Levi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mengidentifikasi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menyerupai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demokratis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internal,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kepemilikan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orientasi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solidaritas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berpusat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MP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beroperasi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legal,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minim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kedalaman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demokratis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Salah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pembedanya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akuntabilitas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mekanisme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transparan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akuntabilitas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lemah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Tinjauan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audit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regulasi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asesmen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sedikit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mekanisme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pelaporan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terstruktur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tubuh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MP.</w:t>
      </w:r>
    </w:p>
    <w:p w14:paraId="510931B9" w14:textId="77777777" w:rsidR="0077621C" w:rsidRDefault="0077621C" w:rsidP="0077621C">
      <w:pPr>
        <w:spacing w:before="120" w:after="12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Digitalisasi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dipromosikan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dibahas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Sukardi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al. (2024).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transparansi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administratif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menggantikan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keterlibatan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demokratis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terdigitalisasi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tampak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administratif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tertutup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internal.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keseluruhan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beroperasi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zona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abu-abu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tampak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keselarasan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konsisten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C56FEE" w14:textId="77777777" w:rsidR="0077621C" w:rsidRDefault="0077621C" w:rsidP="0077621C">
      <w:pPr>
        <w:spacing w:before="120" w:after="12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perspektif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melampaui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kelayakan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pembentukan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mengevaluasi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lensa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tipologis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63E29C" w14:textId="77777777" w:rsidR="0077621C" w:rsidRDefault="0077621C" w:rsidP="0077621C">
      <w:pPr>
        <w:spacing w:before="120" w:after="12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membandingkan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kegagalan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Indonesia.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Soesilo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(2020)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mengamati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runtuh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ketergantungan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dana negara,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kurangnya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rumput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ketiadaan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loyalitas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terstruktur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ancaman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serupa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kepemilikan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kelembagaan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diinternalisasi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bertahap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F9831F" w14:textId="77777777" w:rsidR="0077621C" w:rsidRDefault="0077621C" w:rsidP="0077621C">
      <w:pPr>
        <w:spacing w:before="120" w:after="12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memperlihatkan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kemiripan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Kolombia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menghindari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kewajiban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kesejahteraan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Farné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(2008)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menyoroti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kerangka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disalahgunakan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otentik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benar-benar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—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wawasan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sangat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relevan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27E6E6" w14:textId="77777777" w:rsidR="0077621C" w:rsidRDefault="0077621C" w:rsidP="0077621C">
      <w:pPr>
        <w:spacing w:before="120" w:after="12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Dibandingkan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inisiatif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partisipatif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Spanyol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menekankan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demokratis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horizontal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kolaboratif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Kelemahan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kapasitas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adaptif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responsivitas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lokal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D1C698" w14:textId="77777777" w:rsidR="0077621C" w:rsidRDefault="0077621C" w:rsidP="0077621C">
      <w:pPr>
        <w:spacing w:before="120" w:after="12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perspektif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makroekonomi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Amélia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&amp; Ronald (2018)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mencatat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lokal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memengaruhi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Mengingat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MP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seragam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mempertimbangkan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kapasitas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lokal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kemungkinan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ketimpangan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keterlibatan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keberlanjutan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terpusat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bertentangan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otonomi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adaptasi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konteks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lokal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BC822D" w14:textId="77777777" w:rsidR="0077621C" w:rsidRDefault="0077621C" w:rsidP="0077621C">
      <w:pPr>
        <w:spacing w:before="120" w:after="12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Trisniarti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al. (2022)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Agusalim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al. (2019)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kontribusi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PDB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lemah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melampaui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formalitas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berakar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pemberdayaan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inisiatif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MP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mempertimbangkan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legitimasi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dikemukakan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Kumaratih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Sartono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(2020),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rapuh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merusak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kepercayaan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keberlanjutan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partisipatif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model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berisiko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menempuh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jalur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DA9A5E" w14:textId="77777777" w:rsidR="0077621C" w:rsidRDefault="0077621C" w:rsidP="0077621C">
      <w:pPr>
        <w:spacing w:before="120" w:after="12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menemukan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pelatihan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sangat minim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Padahal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bijak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pelestarian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norma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demokrasi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dominasi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ketergantungan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administratif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60CD74" w14:textId="77777777" w:rsidR="0077621C" w:rsidRDefault="0077621C" w:rsidP="0077621C">
      <w:pPr>
        <w:spacing w:before="120" w:after="12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Pohoaț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(2021)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menekankan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hibrida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modern,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beroperasi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logika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pasar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solidaritas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condong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logika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pasar.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menyeimbangkan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kekuatan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program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berisiko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sekadar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penyedia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pedesaan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label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B6DC05" w14:textId="77777777" w:rsidR="0077621C" w:rsidRDefault="0077621C" w:rsidP="0077621C">
      <w:pPr>
        <w:spacing w:before="120" w:after="12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tipologi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Sementara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terdahulu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berfokus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finansial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keaslian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struktural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kontribusi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236F7B" w14:textId="77777777" w:rsidR="0077621C" w:rsidRDefault="0077621C" w:rsidP="0077621C">
      <w:pPr>
        <w:spacing w:before="120" w:after="12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penutup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kelembagaan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membutuhkan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reorientasi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disengaja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menanamkan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mekanisme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partisipatif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transparan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kendali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dipimpin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mencegah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berkembangnya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program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berisiko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mengulangi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kegagalan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sejarah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06A642" w14:textId="77777777" w:rsidR="00C77D06" w:rsidRPr="00620399" w:rsidRDefault="00C77D06" w:rsidP="00C77D06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399">
        <w:rPr>
          <w:rFonts w:ascii="Times New Roman" w:hAnsi="Times New Roman" w:cs="Times New Roman"/>
          <w:b/>
          <w:sz w:val="24"/>
          <w:szCs w:val="24"/>
        </w:rPr>
        <w:t xml:space="preserve">Kesimpulan </w:t>
      </w:r>
    </w:p>
    <w:p w14:paraId="4D355DA9" w14:textId="77777777" w:rsidR="0077621C" w:rsidRDefault="0077621C" w:rsidP="0077621C">
      <w:pPr>
        <w:spacing w:before="120" w:after="120"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menyimpulkan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implementasi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Merah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Putih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Kopdes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MP)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merepresentasikan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kelembagaan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hibrida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otentik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menerapkan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kerangka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diagnostik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identitas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tipologi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Levi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prinsip-prinsip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International Cooperative Alliance (ICA),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memperkenalkan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lensa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evaluasi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membedakan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semata-mata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status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hukum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tetapi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keaslian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strukturalnya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356F7F6" w14:textId="77777777" w:rsidR="0077621C" w:rsidRDefault="0077621C" w:rsidP="0077621C">
      <w:pPr>
        <w:spacing w:before="120" w:after="120"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Kontribusi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teoretis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pembentukan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kontinum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tipologis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menempatkan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digerakkan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negara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Kopdes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MP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kerangka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legitimasi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kepatuhan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hukum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cukup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memvalidasi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identitas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734A7F" w14:textId="77777777" w:rsidR="0077621C" w:rsidRDefault="0077621C" w:rsidP="0077621C">
      <w:pPr>
        <w:spacing w:before="120" w:after="120"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memperkaya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diskursus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selalu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bersifat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ilegal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menipu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tetapi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timbul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struktural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mandat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top-down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kedalaman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partisipatif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kepemilikan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Wawasan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teoretis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dihasilkan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karakteristik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diprediksi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rekayasa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negara,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dominasi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ketiadaan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sukarela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menawarkan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penilaian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keaslian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direplikasi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masa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3FDB179" w14:textId="77777777" w:rsidR="0077621C" w:rsidRDefault="0077621C" w:rsidP="0077621C">
      <w:pPr>
        <w:spacing w:before="120" w:after="120"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menawarkan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implikasi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praktis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lembaga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pengembangan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menghindari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pengulangan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kegagalan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lalu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program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masa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seharusnya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mengintegrasikan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desain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partisipatif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keterlibatan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rumput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pendidikan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mekanisme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akuntabilitas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demokratis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sejak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Model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diagnostik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dikembangkan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diadopsi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badan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regulasi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standar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akreditasi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pemantauan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evaluasi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bergeser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kepatuhan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hukum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menuju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keselarasan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identitas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68E1F70" w14:textId="77777777" w:rsidR="0077621C" w:rsidRDefault="0077621C" w:rsidP="0077621C">
      <w:pPr>
        <w:spacing w:before="120" w:after="120"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jauh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membuka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teori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mengaitkan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institusi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ideologisnya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langkah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berpotensi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memengaruhi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berskala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dirancang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negara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berkembang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6B6FF3A" w14:textId="74463C96" w:rsidR="009F306D" w:rsidRPr="0077621C" w:rsidRDefault="0077621C" w:rsidP="0077621C">
      <w:pPr>
        <w:spacing w:before="120" w:after="120"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mempertimbangkan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wawasan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Kopdes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MP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seharusnya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dilihat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inovasi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hukum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proyek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ekonomi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pedesaan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melainkan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struktur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sosial-politik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kompleks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memerlukan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pengawasan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berkelanjutan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reformasi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partisipatif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evolusi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bottom-up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memenuhi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potensi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koperatifnya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rekalibrasi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struktural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program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berisiko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menginstitusikan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bawah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label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nasionalisme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BF5B726" w14:textId="356A0B71" w:rsidR="00435BAB" w:rsidRPr="00620399" w:rsidRDefault="00435BAB" w:rsidP="00435BAB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399">
        <w:rPr>
          <w:rFonts w:ascii="Times New Roman" w:hAnsi="Times New Roman" w:cs="Times New Roman"/>
          <w:b/>
          <w:sz w:val="24"/>
          <w:szCs w:val="24"/>
        </w:rPr>
        <w:t xml:space="preserve">Daftar </w:t>
      </w:r>
      <w:proofErr w:type="spellStart"/>
      <w:r w:rsidRPr="00620399">
        <w:rPr>
          <w:rFonts w:ascii="Times New Roman" w:hAnsi="Times New Roman" w:cs="Times New Roman"/>
          <w:b/>
          <w:sz w:val="24"/>
          <w:szCs w:val="24"/>
        </w:rPr>
        <w:t>Referensi</w:t>
      </w:r>
      <w:proofErr w:type="spellEnd"/>
      <w:r w:rsidRPr="006203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7C1A49" w14:textId="77777777" w:rsidR="0077621C" w:rsidRDefault="0077621C" w:rsidP="0077621C">
      <w:pPr>
        <w:spacing w:before="120"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Calibri" w:eastAsia="Calibri" w:hAnsi="Calibri" w:cs="Calibri"/>
        </w:rPr>
        <w:fldChar w:fldCharType="begin"/>
      </w:r>
      <w:r>
        <w:instrText xml:space="preserve">ADDIN Mendeley Bibliography CSL_BIBLIOGRAPHY </w:instrText>
      </w:r>
      <w:r>
        <w:rPr>
          <w:rFonts w:ascii="Calibri" w:eastAsia="Calibri" w:hAnsi="Calibri" w:cs="Calibri"/>
        </w:rPr>
        <w:fldChar w:fldCharType="separate"/>
      </w:r>
    </w:p>
    <w:p w14:paraId="170931DF" w14:textId="77777777" w:rsidR="0077621C" w:rsidRDefault="0077621C" w:rsidP="0077621C">
      <w:pPr>
        <w:widowControl w:val="0"/>
        <w:autoSpaceDE w:val="0"/>
        <w:autoSpaceDN w:val="0"/>
        <w:adjustRightInd w:val="0"/>
        <w:spacing w:before="120" w:after="12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Agusalim, L. and Karim, M. S., ‘Indonesia Cooperative and Members Welfare: A Panel Data Analysis’, International Journal of Economic Policy in Emerging Economies, 12.3 (2019), 215–28.</w:t>
      </w:r>
    </w:p>
    <w:p w14:paraId="56CAF933" w14:textId="77777777" w:rsidR="0077621C" w:rsidRDefault="0077621C" w:rsidP="0077621C">
      <w:pPr>
        <w:widowControl w:val="0"/>
        <w:autoSpaceDE w:val="0"/>
        <w:autoSpaceDN w:val="0"/>
        <w:adjustRightInd w:val="0"/>
        <w:spacing w:before="120" w:after="12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Alfahriansyah, R., ‘Implementation of Modern Cooperative Law for Strengthening Cooperative Institutions in Indonesia’, Journal of Legal Development, 45.2 (2025), 122–35.</w:t>
      </w:r>
    </w:p>
    <w:p w14:paraId="43C6F46A" w14:textId="77777777" w:rsidR="0077621C" w:rsidRDefault="0077621C" w:rsidP="0077621C">
      <w:pPr>
        <w:widowControl w:val="0"/>
        <w:autoSpaceDE w:val="0"/>
        <w:autoSpaceDN w:val="0"/>
        <w:adjustRightInd w:val="0"/>
        <w:spacing w:before="120" w:after="12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Amélia, A. and Ronald, R., ‘Efforts to Enhance Active Cooperatives in Indonesia Based on Macroeconomic Variables’, Journal of Indonesian Economy and Development, 18.1 (2018), 45–60.</w:t>
      </w:r>
    </w:p>
    <w:p w14:paraId="429B6D03" w14:textId="77777777" w:rsidR="0077621C" w:rsidRDefault="0077621C" w:rsidP="0077621C">
      <w:pPr>
        <w:widowControl w:val="0"/>
        <w:autoSpaceDE w:val="0"/>
        <w:autoSpaceDN w:val="0"/>
        <w:adjustRightInd w:val="0"/>
        <w:spacing w:before="120" w:after="12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Arsad, A. and Anggraeni, L., ‘Juridical Analysis on the Consistency of the Indonesian Cooperative Law’, Indonesian Journal of Law Reform, 7.2 (2015), 80–97.</w:t>
      </w:r>
    </w:p>
    <w:p w14:paraId="5FB1D225" w14:textId="77777777" w:rsidR="0077621C" w:rsidRDefault="0077621C" w:rsidP="0077621C">
      <w:pPr>
        <w:widowControl w:val="0"/>
        <w:autoSpaceDE w:val="0"/>
        <w:autoSpaceDN w:val="0"/>
        <w:adjustRightInd w:val="0"/>
        <w:spacing w:before="120" w:after="12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Basterretxea, I. and Charterina, J., ‘Coopetition and Innovation: Lessons from Worker Cooperatives in the Spanish Machine Tool Industry’, Journal of Co-operative Studies, 52.3 (2019), 20–32.</w:t>
      </w:r>
    </w:p>
    <w:p w14:paraId="43D7CF46" w14:textId="77777777" w:rsidR="0077621C" w:rsidRDefault="0077621C" w:rsidP="0077621C">
      <w:pPr>
        <w:widowControl w:val="0"/>
        <w:autoSpaceDE w:val="0"/>
        <w:autoSpaceDN w:val="0"/>
        <w:adjustRightInd w:val="0"/>
        <w:spacing w:before="120" w:after="12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Farné, A., ‘Associated Worker Cooperatives in Colombia: Public Policy and Labour Issues’, International Labour Review, 147.3 (2008), 239–55.</w:t>
      </w:r>
    </w:p>
    <w:p w14:paraId="4937979B" w14:textId="77777777" w:rsidR="0077621C" w:rsidRDefault="0077621C" w:rsidP="0077621C">
      <w:pPr>
        <w:widowControl w:val="0"/>
        <w:autoSpaceDE w:val="0"/>
        <w:autoSpaceDN w:val="0"/>
        <w:adjustRightInd w:val="0"/>
        <w:spacing w:before="120" w:after="12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Halilintar, H., ‘Cooperatives and Economic Growth in Indonesia’, Journal of Economic Perspectives, 10.1 (2018), 13–27.</w:t>
      </w:r>
    </w:p>
    <w:p w14:paraId="74BFF3B7" w14:textId="77777777" w:rsidR="0077621C" w:rsidRDefault="0077621C" w:rsidP="0077621C">
      <w:pPr>
        <w:widowControl w:val="0"/>
        <w:autoSpaceDE w:val="0"/>
        <w:autoSpaceDN w:val="0"/>
        <w:adjustRightInd w:val="0"/>
        <w:spacing w:before="120" w:after="12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Haris, H., Permadi, A., and Rachmawati, D., ‘Cooperative Business Enterprise in Indonesia Based on Law Politics Perspective’, Indonesian Journal of Political Economy, 8.2 (2017), 140–56.</w:t>
      </w:r>
    </w:p>
    <w:p w14:paraId="02F5AE97" w14:textId="77777777" w:rsidR="0077621C" w:rsidRDefault="0077621C" w:rsidP="0077621C">
      <w:pPr>
        <w:widowControl w:val="0"/>
        <w:autoSpaceDE w:val="0"/>
        <w:autoSpaceDN w:val="0"/>
        <w:adjustRightInd w:val="0"/>
        <w:spacing w:before="120" w:after="12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t>Hung, L. T., ‘Cooperatives in Current Vietnamese Commercial Environment’, Vietnamese Economic Review, 34.1 (2023), 77–89.</w:t>
      </w:r>
    </w:p>
    <w:p w14:paraId="26379B1E" w14:textId="77777777" w:rsidR="0077621C" w:rsidRDefault="0077621C" w:rsidP="0077621C">
      <w:pPr>
        <w:widowControl w:val="0"/>
        <w:autoSpaceDE w:val="0"/>
        <w:autoSpaceDN w:val="0"/>
        <w:adjustRightInd w:val="0"/>
        <w:spacing w:before="120" w:after="12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Irem, O. and Bassey, J., ‘Pseudo-Cooperative Societies and Government Policies in Nigeria’, African Journal of Cooperative Studies, 6.2 (2018), 102–16.</w:t>
      </w:r>
    </w:p>
    <w:p w14:paraId="3E469396" w14:textId="77777777" w:rsidR="0077621C" w:rsidRDefault="0077621C" w:rsidP="0077621C">
      <w:pPr>
        <w:widowControl w:val="0"/>
        <w:autoSpaceDE w:val="0"/>
        <w:autoSpaceDN w:val="0"/>
        <w:adjustRightInd w:val="0"/>
        <w:spacing w:before="120" w:after="12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Kumaratih, M. and Sartono, E., ‘Cooperative Law Policy: Historical Study of Cooperative Development in Indonesia’, Journal of Legal and Social Studies, 15.1 (2020), 45–58.</w:t>
      </w:r>
    </w:p>
    <w:p w14:paraId="3498A920" w14:textId="77777777" w:rsidR="0077621C" w:rsidRDefault="0077621C" w:rsidP="0077621C">
      <w:pPr>
        <w:widowControl w:val="0"/>
        <w:autoSpaceDE w:val="0"/>
        <w:autoSpaceDN w:val="0"/>
        <w:adjustRightInd w:val="0"/>
        <w:spacing w:before="120" w:after="12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Levi, Y., ‘The Change-Oriented Cooperative: Concept and Practice Issues’, Economic and Industrial Democracy, 15.1 (1994), 29–42.</w:t>
      </w:r>
    </w:p>
    <w:p w14:paraId="5F9CFCFA" w14:textId="77777777" w:rsidR="0077621C" w:rsidRDefault="0077621C" w:rsidP="0077621C">
      <w:pPr>
        <w:widowControl w:val="0"/>
        <w:autoSpaceDE w:val="0"/>
        <w:autoSpaceDN w:val="0"/>
        <w:adjustRightInd w:val="0"/>
        <w:spacing w:before="120" w:after="12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Masyhuri, M., ‘The Urgency of Cooperative Development in Rural Areas of Indonesia’, Rural Development Journal, 39.1 (2024), 99–110.</w:t>
      </w:r>
    </w:p>
    <w:p w14:paraId="24A1E02F" w14:textId="77777777" w:rsidR="0077621C" w:rsidRDefault="0077621C" w:rsidP="0077621C">
      <w:pPr>
        <w:widowControl w:val="0"/>
        <w:autoSpaceDE w:val="0"/>
        <w:autoSpaceDN w:val="0"/>
        <w:adjustRightInd w:val="0"/>
        <w:spacing w:before="120" w:after="12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Pohoaț, I., ‘The Cooperative: A Hybrid Institutional Arrangement Between the State and the Market’, Journal of Economic Thought, 68.2 (2021), 301–20.</w:t>
      </w:r>
    </w:p>
    <w:p w14:paraId="71222AFC" w14:textId="77777777" w:rsidR="0077621C" w:rsidRDefault="0077621C" w:rsidP="0077621C">
      <w:pPr>
        <w:widowControl w:val="0"/>
        <w:autoSpaceDE w:val="0"/>
        <w:autoSpaceDN w:val="0"/>
        <w:adjustRightInd w:val="0"/>
        <w:spacing w:before="120" w:after="12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Salamin, A. V., ‘Formation of Agricultural Service Cooperatives: Ukrainian Experience’, Economic Annals-XXI, 156.1–2 (2016), 102–5.</w:t>
      </w:r>
    </w:p>
    <w:p w14:paraId="46D8036D" w14:textId="77777777" w:rsidR="0077621C" w:rsidRDefault="0077621C" w:rsidP="0077621C">
      <w:pPr>
        <w:widowControl w:val="0"/>
        <w:autoSpaceDE w:val="0"/>
        <w:autoSpaceDN w:val="0"/>
        <w:adjustRightInd w:val="0"/>
        <w:spacing w:before="120" w:after="12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Setyaka, H., ‘Indonesian New Cooperative Movement (IN Coop-Me) to Achieve Women’s Empowerment’, Journal of Gender and Development, 27.3 (2022), 178–95.</w:t>
      </w:r>
    </w:p>
    <w:p w14:paraId="68084C6E" w14:textId="77777777" w:rsidR="0077621C" w:rsidRDefault="0077621C" w:rsidP="0077621C">
      <w:pPr>
        <w:widowControl w:val="0"/>
        <w:autoSpaceDE w:val="0"/>
        <w:autoSpaceDN w:val="0"/>
        <w:adjustRightInd w:val="0"/>
        <w:spacing w:before="120" w:after="12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Siregar, A., Riyanti, R., and Putra, F. A., ‘Reconstructing the Cooperative Rule of Law as an Effort to Strengthen People’s Economic Institutions’, Journal of Legal Policy, 50.1 (2024), 88–101.</w:t>
      </w:r>
    </w:p>
    <w:p w14:paraId="2168FE04" w14:textId="77777777" w:rsidR="0077621C" w:rsidRDefault="0077621C" w:rsidP="0077621C">
      <w:pPr>
        <w:widowControl w:val="0"/>
        <w:autoSpaceDE w:val="0"/>
        <w:autoSpaceDN w:val="0"/>
        <w:adjustRightInd w:val="0"/>
        <w:spacing w:before="120" w:after="12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Soesilo, A., ‘Government of Indonesia’s Battling Strategy to Cope with Pseudo-Cooperatives’, Journal of Cooperative Regulation, 14.1 (2020), 11–23.</w:t>
      </w:r>
    </w:p>
    <w:p w14:paraId="53E5A210" w14:textId="77777777" w:rsidR="0077621C" w:rsidRDefault="0077621C" w:rsidP="0077621C">
      <w:pPr>
        <w:widowControl w:val="0"/>
        <w:autoSpaceDE w:val="0"/>
        <w:autoSpaceDN w:val="0"/>
        <w:adjustRightInd w:val="0"/>
        <w:spacing w:before="120" w:after="12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Subagyo, B., Salim, A., and Rifa’i, A., ‘Are the Ideology, Values, Principles, and Identity of Cooperatives Shifting?’, Indonesian Journal of Social Philosophy, 18.2 (2025), 55–70.</w:t>
      </w:r>
    </w:p>
    <w:p w14:paraId="2B872C03" w14:textId="77777777" w:rsidR="0077621C" w:rsidRDefault="0077621C" w:rsidP="0077621C">
      <w:pPr>
        <w:widowControl w:val="0"/>
        <w:autoSpaceDE w:val="0"/>
        <w:autoSpaceDN w:val="0"/>
        <w:adjustRightInd w:val="0"/>
        <w:spacing w:before="120" w:after="12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Sukardi, T., Hafizd, A., and Ramadhan, I., ‘Digital Transformation of Cooperative Legal Entities in Indonesia’, Journal of Law and Innovation, 13.1 (2024), 65–79.</w:t>
      </w:r>
    </w:p>
    <w:p w14:paraId="2F60B468" w14:textId="7BB02DA7" w:rsidR="00435BAB" w:rsidRPr="00620399" w:rsidRDefault="0077621C" w:rsidP="0077621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sectPr w:rsidR="00435BAB" w:rsidRPr="00620399" w:rsidSect="00B420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701" w:right="1701" w:bottom="1701" w:left="226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E4099" w14:textId="77777777" w:rsidR="00C37A58" w:rsidRDefault="00C37A58" w:rsidP="00FC6A45">
      <w:pPr>
        <w:spacing w:after="0" w:line="240" w:lineRule="auto"/>
      </w:pPr>
      <w:r>
        <w:separator/>
      </w:r>
    </w:p>
  </w:endnote>
  <w:endnote w:type="continuationSeparator" w:id="0">
    <w:p w14:paraId="0D648597" w14:textId="77777777" w:rsidR="00C37A58" w:rsidRDefault="00C37A58" w:rsidP="00FC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10A18" w14:textId="77777777" w:rsidR="007468F1" w:rsidRDefault="007468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B4805" w14:textId="32D16808" w:rsidR="00464609" w:rsidRDefault="00C37A58">
    <w:pPr>
      <w:pStyle w:val="Footer"/>
    </w:pPr>
    <w:r>
      <w:rPr>
        <w:noProof/>
      </w:rPr>
      <w:pict w14:anchorId="27CDFD1B">
        <v:group id="Group 37" o:spid="_x0000_s2050" style="position:absolute;margin-left:-4.7pt;margin-top:14.8pt;width:370.85pt;height:32.5pt;z-index:251660288;mso-wrap-distance-left:0;mso-wrap-distance-right:0;mso-position-horizontal-relative:margin;mso-position-vertical-relative:bottom-margin-area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<v:rect id="Rectangle 38" o:spid="_x0000_s2051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<v:shapetype id="_x0000_t202" coordsize="21600,21600" o:spt="202" path="m,l,21600r21600,l21600,xe">
            <v:stroke joinstyle="miter"/>
            <v:path gradientshapeok="t" o:connecttype="rect"/>
          </v:shapetype>
          <v:shape id="Text Box 39" o:spid="_x0000_s2052" type="#_x0000_t202" style="position:absolute;top:666;width:59436;height:2572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<v:textbox inset=",,,0">
              <w:txbxContent>
                <w:sdt>
                  <w:sdtP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alias w:val="Date"/>
                    <w:tag w:val=""/>
                    <w:id w:val="-1063724354"/>
                    <w:dataBinding w:prefixMappings="xmlns:ns0='http://schemas.microsoft.com/office/2006/coverPageProps' " w:xpath="/ns0:CoverPageProperties[1]/ns0:PublishDate[1]" w:storeItemID="{55AF091B-3C7A-41E3-B477-F2FDAA23CFDA}"/>
                    <w:date>
                      <w:dateFormat w:val="MMMM d, 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p w14:paraId="36F58CC6" w14:textId="5FF8340B" w:rsidR="00464609" w:rsidRDefault="00464609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 w:rsidRPr="00464609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Journal of Sharia Economics, Volume 1, </w:t>
                      </w:r>
                      <w:proofErr w:type="spellStart"/>
                      <w:r w:rsidRPr="00464609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Nomor</w:t>
                      </w:r>
                      <w:proofErr w:type="spellEnd"/>
                      <w:r w:rsidRPr="00464609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1, </w:t>
                      </w:r>
                      <w:proofErr w:type="spellStart"/>
                      <w:r w:rsidRPr="00464609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Juni</w:t>
                      </w:r>
                      <w:proofErr w:type="spellEnd"/>
                      <w:r w:rsidRPr="00464609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2019</w:t>
                      </w:r>
                    </w:p>
                  </w:sdtContent>
                </w:sdt>
                <w:p w14:paraId="05265D5A" w14:textId="77777777" w:rsidR="00464609" w:rsidRDefault="00464609">
                  <w:pPr>
                    <w:jc w:val="right"/>
                    <w:rPr>
                      <w:color w:val="808080" w:themeColor="background1" w:themeShade="80"/>
                    </w:rPr>
                  </w:pPr>
                </w:p>
              </w:txbxContent>
            </v:textbox>
          </v:shape>
          <w10:wrap type="square" anchorx="margin" anchory="margin"/>
        </v:group>
      </w:pict>
    </w:r>
    <w:r>
      <w:rPr>
        <w:noProof/>
      </w:rPr>
      <w:pict w14:anchorId="000B0B70">
        <v:rect id="Rectangle 40" o:spid="_x0000_s2049" style="position:absolute;margin-left:-36pt;margin-top:14.4pt;width:36pt;height:25.2pt;z-index:251659264;visibility:visible;mso-wrap-style:square;mso-width-percent:0;mso-height-percent:0;mso-wrap-distance-left:0;mso-wrap-distance-top:0;mso-wrap-distance-right:0;mso-wrap-distance-bottom:0;mso-position-horizontal-relative:right-margin-area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<v:textbox>
            <w:txbxContent>
              <w:p w14:paraId="17E65A01" w14:textId="77777777" w:rsidR="00464609" w:rsidRDefault="00464609">
                <w:pPr>
                  <w:jc w:val="right"/>
                  <w:rPr>
                    <w:color w:val="FFFFFF" w:themeColor="background1"/>
                    <w:sz w:val="28"/>
                    <w:szCs w:val="28"/>
                  </w:rPr>
                </w:pPr>
                <w:r>
                  <w:rPr>
                    <w:color w:val="FFFFFF" w:themeColor="background1"/>
                    <w:sz w:val="28"/>
                    <w:szCs w:val="28"/>
                  </w:rPr>
                  <w:fldChar w:fldCharType="begin"/>
                </w:r>
                <w:r>
                  <w:rPr>
                    <w:color w:val="FFFFFF" w:themeColor="background1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color w:val="FFFFFF" w:themeColor="background1"/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color w:val="FFFFFF" w:themeColor="background1"/>
                    <w:sz w:val="28"/>
                    <w:szCs w:val="28"/>
                  </w:rPr>
                  <w:t>2</w:t>
                </w:r>
                <w:r>
                  <w:rPr>
                    <w:noProof/>
                    <w:color w:val="FFFFFF" w:themeColor="background1"/>
                    <w:sz w:val="28"/>
                    <w:szCs w:val="28"/>
                  </w:rPr>
                  <w:fldChar w:fldCharType="end"/>
                </w:r>
              </w:p>
            </w:txbxContent>
          </v:textbox>
          <w10:wrap type="square" anchorx="margin" anchory="margin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93206" w14:textId="77777777" w:rsidR="007468F1" w:rsidRDefault="007468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EE222" w14:textId="77777777" w:rsidR="00C37A58" w:rsidRDefault="00C37A58" w:rsidP="00FC6A45">
      <w:pPr>
        <w:spacing w:after="0" w:line="240" w:lineRule="auto"/>
      </w:pPr>
      <w:r>
        <w:separator/>
      </w:r>
    </w:p>
  </w:footnote>
  <w:footnote w:type="continuationSeparator" w:id="0">
    <w:p w14:paraId="67E4B109" w14:textId="77777777" w:rsidR="00C37A58" w:rsidRDefault="00C37A58" w:rsidP="00FC6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ADE9B" w14:textId="77777777" w:rsidR="007468F1" w:rsidRDefault="007468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EC988" w14:textId="539324DF" w:rsidR="00464609" w:rsidRDefault="007468F1" w:rsidP="00464609">
    <w:pPr>
      <w:pStyle w:val="Header"/>
      <w:jc w:val="right"/>
    </w:pPr>
    <w:r>
      <w:rPr>
        <w:rFonts w:ascii="Comic Sans MS" w:hAnsi="Comic Sans MS"/>
        <w:b/>
        <w:bCs/>
        <w:sz w:val="20"/>
        <w:szCs w:val="20"/>
      </w:rPr>
      <w:t xml:space="preserve">Nama </w:t>
    </w:r>
    <w:proofErr w:type="spellStart"/>
    <w:r>
      <w:rPr>
        <w:rFonts w:ascii="Comic Sans MS" w:hAnsi="Comic Sans MS"/>
        <w:b/>
        <w:bCs/>
        <w:sz w:val="20"/>
        <w:szCs w:val="20"/>
      </w:rPr>
      <w:t>Lengkap</w:t>
    </w:r>
    <w:proofErr w:type="spellEnd"/>
    <w:r>
      <w:rPr>
        <w:rFonts w:ascii="Comic Sans MS" w:hAnsi="Comic Sans MS"/>
        <w:b/>
        <w:bCs/>
        <w:sz w:val="20"/>
        <w:szCs w:val="20"/>
      </w:rPr>
      <w:t xml:space="preserve"> </w:t>
    </w:r>
    <w:proofErr w:type="spellStart"/>
    <w:r>
      <w:rPr>
        <w:rFonts w:ascii="Comic Sans MS" w:hAnsi="Comic Sans MS"/>
        <w:b/>
        <w:bCs/>
        <w:sz w:val="20"/>
        <w:szCs w:val="20"/>
      </w:rPr>
      <w:t>Penulis</w:t>
    </w:r>
    <w:proofErr w:type="spellEnd"/>
  </w:p>
  <w:p w14:paraId="7B98FD02" w14:textId="77777777" w:rsidR="00464609" w:rsidRDefault="004646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E202F" w14:textId="77777777" w:rsidR="007468F1" w:rsidRDefault="007468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C3DAF"/>
    <w:multiLevelType w:val="hybridMultilevel"/>
    <w:tmpl w:val="69C29E40"/>
    <w:lvl w:ilvl="0" w:tplc="04210017">
      <w:start w:val="1"/>
      <w:numFmt w:val="lowerLetter"/>
      <w:lvlText w:val="%1)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77F110D"/>
    <w:multiLevelType w:val="hybridMultilevel"/>
    <w:tmpl w:val="E7E02952"/>
    <w:lvl w:ilvl="0" w:tplc="34B45A5A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EE56852"/>
    <w:multiLevelType w:val="hybridMultilevel"/>
    <w:tmpl w:val="47C243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8AE043E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63193"/>
    <w:multiLevelType w:val="hybridMultilevel"/>
    <w:tmpl w:val="1430BE68"/>
    <w:lvl w:ilvl="0" w:tplc="04210019">
      <w:start w:val="1"/>
      <w:numFmt w:val="lowerLetter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D92507D"/>
    <w:multiLevelType w:val="hybridMultilevel"/>
    <w:tmpl w:val="CDD27590"/>
    <w:lvl w:ilvl="0" w:tplc="04210019">
      <w:start w:val="1"/>
      <w:numFmt w:val="lowerLetter"/>
      <w:lvlText w:val="%1."/>
      <w:lvlJc w:val="left"/>
      <w:pPr>
        <w:ind w:left="447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30065"/>
    <w:multiLevelType w:val="hybridMultilevel"/>
    <w:tmpl w:val="A94C7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B5DFD"/>
    <w:multiLevelType w:val="hybridMultilevel"/>
    <w:tmpl w:val="9E24786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5790049"/>
    <w:multiLevelType w:val="hybridMultilevel"/>
    <w:tmpl w:val="831E9118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A4283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9B5439"/>
    <w:multiLevelType w:val="hybridMultilevel"/>
    <w:tmpl w:val="8C82DEA6"/>
    <w:lvl w:ilvl="0" w:tplc="1862E3B4">
      <w:start w:val="1"/>
      <w:numFmt w:val="lowerLetter"/>
      <w:lvlText w:val="%1."/>
      <w:lvlJc w:val="left"/>
      <w:pPr>
        <w:ind w:left="1648" w:hanging="360"/>
      </w:pPr>
      <w:rPr>
        <w:rFonts w:hint="default"/>
        <w:sz w:val="24"/>
        <w:szCs w:val="24"/>
      </w:rPr>
    </w:lvl>
    <w:lvl w:ilvl="1" w:tplc="04210011">
      <w:start w:val="1"/>
      <w:numFmt w:val="decimal"/>
      <w:lvlText w:val="%2)"/>
      <w:lvlJc w:val="left"/>
      <w:pPr>
        <w:ind w:left="1440" w:hanging="360"/>
      </w:pPr>
    </w:lvl>
    <w:lvl w:ilvl="2" w:tplc="04210011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3634B13A">
      <w:start w:val="1"/>
      <w:numFmt w:val="decimal"/>
      <w:lvlText w:val="%4."/>
      <w:lvlJc w:val="left"/>
      <w:pPr>
        <w:ind w:left="2880" w:hanging="360"/>
      </w:pPr>
      <w:rPr>
        <w:rFonts w:asciiTheme="majorBidi" w:eastAsiaTheme="minorHAnsi" w:hAnsiTheme="majorBidi" w:cstheme="majorBidi"/>
        <w:b w:val="0"/>
        <w:bCs w:val="0"/>
        <w:sz w:val="24"/>
        <w:szCs w:val="24"/>
      </w:rPr>
    </w:lvl>
    <w:lvl w:ilvl="4" w:tplc="6E80BA4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10A22"/>
    <w:multiLevelType w:val="hybridMultilevel"/>
    <w:tmpl w:val="3D30B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11F73"/>
    <w:multiLevelType w:val="hybridMultilevel"/>
    <w:tmpl w:val="1FCC4680"/>
    <w:lvl w:ilvl="0" w:tplc="0421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81546A1"/>
    <w:multiLevelType w:val="hybridMultilevel"/>
    <w:tmpl w:val="517432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87B6B62"/>
    <w:multiLevelType w:val="hybridMultilevel"/>
    <w:tmpl w:val="BE3802D8"/>
    <w:lvl w:ilvl="0" w:tplc="81809C34">
      <w:start w:val="1"/>
      <w:numFmt w:val="lowerLetter"/>
      <w:lvlText w:val="%1."/>
      <w:lvlJc w:val="left"/>
      <w:pPr>
        <w:ind w:left="1287" w:hanging="360"/>
      </w:pPr>
      <w:rPr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0"/>
  </w:num>
  <w:num w:numId="8">
    <w:abstractNumId w:val="1"/>
  </w:num>
  <w:num w:numId="9">
    <w:abstractNumId w:val="9"/>
  </w:num>
  <w:num w:numId="10">
    <w:abstractNumId w:val="5"/>
  </w:num>
  <w:num w:numId="11">
    <w:abstractNumId w:val="7"/>
  </w:num>
  <w:num w:numId="12">
    <w:abstractNumId w:val="8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3950"/>
    <w:rsid w:val="0000781D"/>
    <w:rsid w:val="00011DF2"/>
    <w:rsid w:val="000151CC"/>
    <w:rsid w:val="000178EA"/>
    <w:rsid w:val="00017A3B"/>
    <w:rsid w:val="00022887"/>
    <w:rsid w:val="000261DC"/>
    <w:rsid w:val="00030C98"/>
    <w:rsid w:val="00032835"/>
    <w:rsid w:val="0003657F"/>
    <w:rsid w:val="00036FDA"/>
    <w:rsid w:val="00044A78"/>
    <w:rsid w:val="00046CA3"/>
    <w:rsid w:val="00047CA5"/>
    <w:rsid w:val="00047DDE"/>
    <w:rsid w:val="00050182"/>
    <w:rsid w:val="0006193B"/>
    <w:rsid w:val="0007064E"/>
    <w:rsid w:val="00072B48"/>
    <w:rsid w:val="0007427D"/>
    <w:rsid w:val="000749ED"/>
    <w:rsid w:val="00080B98"/>
    <w:rsid w:val="00082FFD"/>
    <w:rsid w:val="00096760"/>
    <w:rsid w:val="00097CE8"/>
    <w:rsid w:val="000A1563"/>
    <w:rsid w:val="000A4F83"/>
    <w:rsid w:val="000B0251"/>
    <w:rsid w:val="000B4051"/>
    <w:rsid w:val="000B735F"/>
    <w:rsid w:val="000C25A7"/>
    <w:rsid w:val="000C3015"/>
    <w:rsid w:val="000C430C"/>
    <w:rsid w:val="000C563F"/>
    <w:rsid w:val="000D043B"/>
    <w:rsid w:val="000D1D66"/>
    <w:rsid w:val="000D2D20"/>
    <w:rsid w:val="000D4734"/>
    <w:rsid w:val="000E0E27"/>
    <w:rsid w:val="000E2906"/>
    <w:rsid w:val="000F02C2"/>
    <w:rsid w:val="000F1BC9"/>
    <w:rsid w:val="000F346D"/>
    <w:rsid w:val="000F54AF"/>
    <w:rsid w:val="000F6E3B"/>
    <w:rsid w:val="00101DE6"/>
    <w:rsid w:val="00105D2E"/>
    <w:rsid w:val="00106131"/>
    <w:rsid w:val="001104FB"/>
    <w:rsid w:val="00111F0A"/>
    <w:rsid w:val="001162C2"/>
    <w:rsid w:val="00117252"/>
    <w:rsid w:val="00121A4C"/>
    <w:rsid w:val="00123206"/>
    <w:rsid w:val="00140CE9"/>
    <w:rsid w:val="00141F8E"/>
    <w:rsid w:val="00142F69"/>
    <w:rsid w:val="00143202"/>
    <w:rsid w:val="00147B76"/>
    <w:rsid w:val="00152770"/>
    <w:rsid w:val="00153199"/>
    <w:rsid w:val="001541EC"/>
    <w:rsid w:val="00155301"/>
    <w:rsid w:val="00157D83"/>
    <w:rsid w:val="001647C0"/>
    <w:rsid w:val="001652CA"/>
    <w:rsid w:val="001672D4"/>
    <w:rsid w:val="001677B4"/>
    <w:rsid w:val="00170DBB"/>
    <w:rsid w:val="00177107"/>
    <w:rsid w:val="001775BF"/>
    <w:rsid w:val="0019275B"/>
    <w:rsid w:val="001A09D6"/>
    <w:rsid w:val="001A1617"/>
    <w:rsid w:val="001A1CD5"/>
    <w:rsid w:val="001A33CA"/>
    <w:rsid w:val="001B3F47"/>
    <w:rsid w:val="001B62E6"/>
    <w:rsid w:val="001C1F43"/>
    <w:rsid w:val="001C21CA"/>
    <w:rsid w:val="001C269E"/>
    <w:rsid w:val="001C2943"/>
    <w:rsid w:val="001C361A"/>
    <w:rsid w:val="001C4D36"/>
    <w:rsid w:val="001C5576"/>
    <w:rsid w:val="001C71A5"/>
    <w:rsid w:val="001D0688"/>
    <w:rsid w:val="001D2155"/>
    <w:rsid w:val="001D6F0D"/>
    <w:rsid w:val="001E015C"/>
    <w:rsid w:val="001E2DCD"/>
    <w:rsid w:val="001E4EDE"/>
    <w:rsid w:val="001E525A"/>
    <w:rsid w:val="001F41B7"/>
    <w:rsid w:val="001F64C4"/>
    <w:rsid w:val="00203533"/>
    <w:rsid w:val="00204674"/>
    <w:rsid w:val="00204BA5"/>
    <w:rsid w:val="00207408"/>
    <w:rsid w:val="00211493"/>
    <w:rsid w:val="00214DBA"/>
    <w:rsid w:val="0022266A"/>
    <w:rsid w:val="00223123"/>
    <w:rsid w:val="00226448"/>
    <w:rsid w:val="00226ACA"/>
    <w:rsid w:val="0023431F"/>
    <w:rsid w:val="00247159"/>
    <w:rsid w:val="002531E4"/>
    <w:rsid w:val="00257A32"/>
    <w:rsid w:val="00260322"/>
    <w:rsid w:val="0026075C"/>
    <w:rsid w:val="00261BBF"/>
    <w:rsid w:val="00262EAE"/>
    <w:rsid w:val="00266F3C"/>
    <w:rsid w:val="002671BB"/>
    <w:rsid w:val="0027068C"/>
    <w:rsid w:val="002747B5"/>
    <w:rsid w:val="00277092"/>
    <w:rsid w:val="002800C2"/>
    <w:rsid w:val="00283FA6"/>
    <w:rsid w:val="002869BF"/>
    <w:rsid w:val="0029510C"/>
    <w:rsid w:val="00297689"/>
    <w:rsid w:val="002A2202"/>
    <w:rsid w:val="002A26AF"/>
    <w:rsid w:val="002A3ACC"/>
    <w:rsid w:val="002A4658"/>
    <w:rsid w:val="002B2052"/>
    <w:rsid w:val="002C3ED9"/>
    <w:rsid w:val="002C5821"/>
    <w:rsid w:val="002D016D"/>
    <w:rsid w:val="002D2B6F"/>
    <w:rsid w:val="002D5FE5"/>
    <w:rsid w:val="002E126A"/>
    <w:rsid w:val="002E1F11"/>
    <w:rsid w:val="002E271F"/>
    <w:rsid w:val="002E75B7"/>
    <w:rsid w:val="002F4B88"/>
    <w:rsid w:val="002F51B3"/>
    <w:rsid w:val="002F69FD"/>
    <w:rsid w:val="002F7FCB"/>
    <w:rsid w:val="00300732"/>
    <w:rsid w:val="003054EA"/>
    <w:rsid w:val="00305B2B"/>
    <w:rsid w:val="003115D3"/>
    <w:rsid w:val="00311624"/>
    <w:rsid w:val="003134FB"/>
    <w:rsid w:val="003146FD"/>
    <w:rsid w:val="0032028F"/>
    <w:rsid w:val="003225FD"/>
    <w:rsid w:val="00325058"/>
    <w:rsid w:val="00326203"/>
    <w:rsid w:val="003278A7"/>
    <w:rsid w:val="00333540"/>
    <w:rsid w:val="00333B40"/>
    <w:rsid w:val="00335098"/>
    <w:rsid w:val="00342A7D"/>
    <w:rsid w:val="00342E77"/>
    <w:rsid w:val="003450B6"/>
    <w:rsid w:val="0035077C"/>
    <w:rsid w:val="00351077"/>
    <w:rsid w:val="003558C1"/>
    <w:rsid w:val="00367A16"/>
    <w:rsid w:val="003713FD"/>
    <w:rsid w:val="00380A69"/>
    <w:rsid w:val="0038272A"/>
    <w:rsid w:val="003849C7"/>
    <w:rsid w:val="003863CF"/>
    <w:rsid w:val="00387473"/>
    <w:rsid w:val="003933C0"/>
    <w:rsid w:val="00395F87"/>
    <w:rsid w:val="003970BC"/>
    <w:rsid w:val="003972B4"/>
    <w:rsid w:val="003A1E93"/>
    <w:rsid w:val="003A3137"/>
    <w:rsid w:val="003A7B9C"/>
    <w:rsid w:val="003B0EC8"/>
    <w:rsid w:val="003B2007"/>
    <w:rsid w:val="003C05DA"/>
    <w:rsid w:val="003C1A2F"/>
    <w:rsid w:val="003C3E46"/>
    <w:rsid w:val="003C4218"/>
    <w:rsid w:val="003D030A"/>
    <w:rsid w:val="003D7549"/>
    <w:rsid w:val="003E100C"/>
    <w:rsid w:val="003E2336"/>
    <w:rsid w:val="003E4C13"/>
    <w:rsid w:val="003E69F1"/>
    <w:rsid w:val="003E6EAD"/>
    <w:rsid w:val="003F1FA7"/>
    <w:rsid w:val="003F3FA9"/>
    <w:rsid w:val="003F7B2C"/>
    <w:rsid w:val="00400CE6"/>
    <w:rsid w:val="004016FA"/>
    <w:rsid w:val="00403823"/>
    <w:rsid w:val="00404750"/>
    <w:rsid w:val="00405499"/>
    <w:rsid w:val="00407779"/>
    <w:rsid w:val="00411476"/>
    <w:rsid w:val="00411F43"/>
    <w:rsid w:val="004130F3"/>
    <w:rsid w:val="00413A13"/>
    <w:rsid w:val="004232DC"/>
    <w:rsid w:val="00424C17"/>
    <w:rsid w:val="004253F7"/>
    <w:rsid w:val="00425B58"/>
    <w:rsid w:val="00435BAB"/>
    <w:rsid w:val="00445A82"/>
    <w:rsid w:val="00446304"/>
    <w:rsid w:val="00452FC6"/>
    <w:rsid w:val="0045433E"/>
    <w:rsid w:val="00455501"/>
    <w:rsid w:val="00460855"/>
    <w:rsid w:val="00463600"/>
    <w:rsid w:val="00464609"/>
    <w:rsid w:val="00466795"/>
    <w:rsid w:val="00467BC3"/>
    <w:rsid w:val="0048077D"/>
    <w:rsid w:val="0048162F"/>
    <w:rsid w:val="00482107"/>
    <w:rsid w:val="00484622"/>
    <w:rsid w:val="00486E3D"/>
    <w:rsid w:val="00490508"/>
    <w:rsid w:val="00491C9E"/>
    <w:rsid w:val="004A2645"/>
    <w:rsid w:val="004A2896"/>
    <w:rsid w:val="004A69B7"/>
    <w:rsid w:val="004B0CA6"/>
    <w:rsid w:val="004B1F36"/>
    <w:rsid w:val="004B4065"/>
    <w:rsid w:val="004B4B6A"/>
    <w:rsid w:val="004B6BD9"/>
    <w:rsid w:val="004C65D6"/>
    <w:rsid w:val="004D0811"/>
    <w:rsid w:val="004D3C77"/>
    <w:rsid w:val="004D789F"/>
    <w:rsid w:val="004F212D"/>
    <w:rsid w:val="004F3E3A"/>
    <w:rsid w:val="004F71FE"/>
    <w:rsid w:val="004F75DD"/>
    <w:rsid w:val="00502207"/>
    <w:rsid w:val="00503937"/>
    <w:rsid w:val="00504461"/>
    <w:rsid w:val="00505B54"/>
    <w:rsid w:val="00505C96"/>
    <w:rsid w:val="005100C0"/>
    <w:rsid w:val="0051012E"/>
    <w:rsid w:val="00513341"/>
    <w:rsid w:val="00513596"/>
    <w:rsid w:val="00521F83"/>
    <w:rsid w:val="00522102"/>
    <w:rsid w:val="00523A8D"/>
    <w:rsid w:val="00524753"/>
    <w:rsid w:val="00530274"/>
    <w:rsid w:val="00530F05"/>
    <w:rsid w:val="00535363"/>
    <w:rsid w:val="005373B7"/>
    <w:rsid w:val="0055005F"/>
    <w:rsid w:val="00550898"/>
    <w:rsid w:val="005547E0"/>
    <w:rsid w:val="00555D75"/>
    <w:rsid w:val="00561ACC"/>
    <w:rsid w:val="005638F2"/>
    <w:rsid w:val="00563D8D"/>
    <w:rsid w:val="0056751B"/>
    <w:rsid w:val="00567C36"/>
    <w:rsid w:val="005774F8"/>
    <w:rsid w:val="00580FBE"/>
    <w:rsid w:val="00581BB3"/>
    <w:rsid w:val="00583129"/>
    <w:rsid w:val="00586BA8"/>
    <w:rsid w:val="00590735"/>
    <w:rsid w:val="0059462F"/>
    <w:rsid w:val="005957EF"/>
    <w:rsid w:val="00596A80"/>
    <w:rsid w:val="005A1A48"/>
    <w:rsid w:val="005A5D29"/>
    <w:rsid w:val="005B092F"/>
    <w:rsid w:val="005B30E3"/>
    <w:rsid w:val="005B40A1"/>
    <w:rsid w:val="005C0F89"/>
    <w:rsid w:val="005C292F"/>
    <w:rsid w:val="005C2FFE"/>
    <w:rsid w:val="005C4357"/>
    <w:rsid w:val="005C43ED"/>
    <w:rsid w:val="005C4B34"/>
    <w:rsid w:val="005D2336"/>
    <w:rsid w:val="005D306E"/>
    <w:rsid w:val="005D3F1A"/>
    <w:rsid w:val="005D4862"/>
    <w:rsid w:val="005D489D"/>
    <w:rsid w:val="005D55CE"/>
    <w:rsid w:val="005D5FF1"/>
    <w:rsid w:val="005E1DD9"/>
    <w:rsid w:val="005E5056"/>
    <w:rsid w:val="005F0B0A"/>
    <w:rsid w:val="005F161C"/>
    <w:rsid w:val="005F1818"/>
    <w:rsid w:val="005F356A"/>
    <w:rsid w:val="005F3D73"/>
    <w:rsid w:val="005F6D94"/>
    <w:rsid w:val="00601A2D"/>
    <w:rsid w:val="0060378A"/>
    <w:rsid w:val="00606B67"/>
    <w:rsid w:val="006104CF"/>
    <w:rsid w:val="006105BC"/>
    <w:rsid w:val="00610B43"/>
    <w:rsid w:val="00620272"/>
    <w:rsid w:val="00620399"/>
    <w:rsid w:val="0062446C"/>
    <w:rsid w:val="00625F3B"/>
    <w:rsid w:val="00630756"/>
    <w:rsid w:val="006323C8"/>
    <w:rsid w:val="006324A7"/>
    <w:rsid w:val="0063424C"/>
    <w:rsid w:val="00641DBA"/>
    <w:rsid w:val="0064618C"/>
    <w:rsid w:val="00653C2C"/>
    <w:rsid w:val="006612B2"/>
    <w:rsid w:val="00661AE2"/>
    <w:rsid w:val="006644D8"/>
    <w:rsid w:val="00664AA7"/>
    <w:rsid w:val="00666A4A"/>
    <w:rsid w:val="00670277"/>
    <w:rsid w:val="0067110A"/>
    <w:rsid w:val="00671980"/>
    <w:rsid w:val="006740B4"/>
    <w:rsid w:val="00676178"/>
    <w:rsid w:val="006769C3"/>
    <w:rsid w:val="00677A61"/>
    <w:rsid w:val="00680CFF"/>
    <w:rsid w:val="0068232B"/>
    <w:rsid w:val="00685702"/>
    <w:rsid w:val="00691B67"/>
    <w:rsid w:val="00692887"/>
    <w:rsid w:val="006930DF"/>
    <w:rsid w:val="00697726"/>
    <w:rsid w:val="006A1A65"/>
    <w:rsid w:val="006A257B"/>
    <w:rsid w:val="006A27A1"/>
    <w:rsid w:val="006A3049"/>
    <w:rsid w:val="006A3BA4"/>
    <w:rsid w:val="006A7B97"/>
    <w:rsid w:val="006B0A57"/>
    <w:rsid w:val="006B5336"/>
    <w:rsid w:val="006B7670"/>
    <w:rsid w:val="006C21E1"/>
    <w:rsid w:val="006C76B9"/>
    <w:rsid w:val="006D42C4"/>
    <w:rsid w:val="006E3110"/>
    <w:rsid w:val="006E40A3"/>
    <w:rsid w:val="006E4A26"/>
    <w:rsid w:val="006E69D3"/>
    <w:rsid w:val="006F4807"/>
    <w:rsid w:val="006F6EF4"/>
    <w:rsid w:val="007002D1"/>
    <w:rsid w:val="007025DE"/>
    <w:rsid w:val="00703383"/>
    <w:rsid w:val="00703586"/>
    <w:rsid w:val="00704E61"/>
    <w:rsid w:val="007078A3"/>
    <w:rsid w:val="007127A6"/>
    <w:rsid w:val="00714459"/>
    <w:rsid w:val="00714AD5"/>
    <w:rsid w:val="007208FC"/>
    <w:rsid w:val="00723792"/>
    <w:rsid w:val="00723E55"/>
    <w:rsid w:val="00730D7F"/>
    <w:rsid w:val="007341C2"/>
    <w:rsid w:val="007343EE"/>
    <w:rsid w:val="00734EC7"/>
    <w:rsid w:val="00741928"/>
    <w:rsid w:val="0074597F"/>
    <w:rsid w:val="007468F1"/>
    <w:rsid w:val="0075094D"/>
    <w:rsid w:val="00752DB6"/>
    <w:rsid w:val="00754809"/>
    <w:rsid w:val="00754B94"/>
    <w:rsid w:val="00756686"/>
    <w:rsid w:val="0076245E"/>
    <w:rsid w:val="0076444D"/>
    <w:rsid w:val="0076562C"/>
    <w:rsid w:val="00770478"/>
    <w:rsid w:val="00773E95"/>
    <w:rsid w:val="007758D5"/>
    <w:rsid w:val="0077621C"/>
    <w:rsid w:val="00780E39"/>
    <w:rsid w:val="00781588"/>
    <w:rsid w:val="00782113"/>
    <w:rsid w:val="00787469"/>
    <w:rsid w:val="00793742"/>
    <w:rsid w:val="007937EC"/>
    <w:rsid w:val="0079404F"/>
    <w:rsid w:val="0079440A"/>
    <w:rsid w:val="007957A3"/>
    <w:rsid w:val="007A32DC"/>
    <w:rsid w:val="007A6039"/>
    <w:rsid w:val="007A6862"/>
    <w:rsid w:val="007B509F"/>
    <w:rsid w:val="007C2855"/>
    <w:rsid w:val="007C3FBF"/>
    <w:rsid w:val="007C790F"/>
    <w:rsid w:val="007C7A25"/>
    <w:rsid w:val="007D0288"/>
    <w:rsid w:val="007D09CC"/>
    <w:rsid w:val="007D30A0"/>
    <w:rsid w:val="007D4E1D"/>
    <w:rsid w:val="007E14E4"/>
    <w:rsid w:val="007E1B39"/>
    <w:rsid w:val="007E450F"/>
    <w:rsid w:val="007E5355"/>
    <w:rsid w:val="007E5928"/>
    <w:rsid w:val="007E6360"/>
    <w:rsid w:val="007E77AE"/>
    <w:rsid w:val="007F3B9C"/>
    <w:rsid w:val="007F45C6"/>
    <w:rsid w:val="007F6472"/>
    <w:rsid w:val="00801C74"/>
    <w:rsid w:val="00802EB8"/>
    <w:rsid w:val="008108B1"/>
    <w:rsid w:val="00810A63"/>
    <w:rsid w:val="00820C2D"/>
    <w:rsid w:val="00821B59"/>
    <w:rsid w:val="0082246F"/>
    <w:rsid w:val="00827007"/>
    <w:rsid w:val="00827869"/>
    <w:rsid w:val="008300B1"/>
    <w:rsid w:val="00831162"/>
    <w:rsid w:val="008373C0"/>
    <w:rsid w:val="00846347"/>
    <w:rsid w:val="0084743D"/>
    <w:rsid w:val="0085034B"/>
    <w:rsid w:val="008503A0"/>
    <w:rsid w:val="0085518B"/>
    <w:rsid w:val="00860972"/>
    <w:rsid w:val="0086517B"/>
    <w:rsid w:val="008661E6"/>
    <w:rsid w:val="00870990"/>
    <w:rsid w:val="0087525F"/>
    <w:rsid w:val="00876F17"/>
    <w:rsid w:val="008806A6"/>
    <w:rsid w:val="00884CBE"/>
    <w:rsid w:val="00887584"/>
    <w:rsid w:val="00887B4F"/>
    <w:rsid w:val="00893733"/>
    <w:rsid w:val="00895BDF"/>
    <w:rsid w:val="00895C50"/>
    <w:rsid w:val="00897165"/>
    <w:rsid w:val="008976D4"/>
    <w:rsid w:val="008A0035"/>
    <w:rsid w:val="008A202A"/>
    <w:rsid w:val="008A4AFE"/>
    <w:rsid w:val="008A53ED"/>
    <w:rsid w:val="008A67FE"/>
    <w:rsid w:val="008A6A5B"/>
    <w:rsid w:val="008B1970"/>
    <w:rsid w:val="008B399C"/>
    <w:rsid w:val="008B672B"/>
    <w:rsid w:val="008B6F5F"/>
    <w:rsid w:val="008C2543"/>
    <w:rsid w:val="008C36C6"/>
    <w:rsid w:val="008C6FF2"/>
    <w:rsid w:val="008D1160"/>
    <w:rsid w:val="008D11CA"/>
    <w:rsid w:val="008D20AB"/>
    <w:rsid w:val="008D35CC"/>
    <w:rsid w:val="008D67C4"/>
    <w:rsid w:val="008D766B"/>
    <w:rsid w:val="008E26EE"/>
    <w:rsid w:val="008E36F5"/>
    <w:rsid w:val="008E4322"/>
    <w:rsid w:val="008E4BE3"/>
    <w:rsid w:val="008E4D23"/>
    <w:rsid w:val="008F07C7"/>
    <w:rsid w:val="008F0F02"/>
    <w:rsid w:val="008F2189"/>
    <w:rsid w:val="008F70AB"/>
    <w:rsid w:val="00900DC0"/>
    <w:rsid w:val="009015A5"/>
    <w:rsid w:val="00901E4E"/>
    <w:rsid w:val="009020C2"/>
    <w:rsid w:val="00903399"/>
    <w:rsid w:val="00914306"/>
    <w:rsid w:val="00914EA8"/>
    <w:rsid w:val="0091567B"/>
    <w:rsid w:val="00922B49"/>
    <w:rsid w:val="00923317"/>
    <w:rsid w:val="00923950"/>
    <w:rsid w:val="00924048"/>
    <w:rsid w:val="00924715"/>
    <w:rsid w:val="0093002F"/>
    <w:rsid w:val="009302FF"/>
    <w:rsid w:val="00932E04"/>
    <w:rsid w:val="009347F3"/>
    <w:rsid w:val="00936487"/>
    <w:rsid w:val="009368F9"/>
    <w:rsid w:val="009416EB"/>
    <w:rsid w:val="0094755F"/>
    <w:rsid w:val="00950916"/>
    <w:rsid w:val="00951347"/>
    <w:rsid w:val="0095241B"/>
    <w:rsid w:val="00961F93"/>
    <w:rsid w:val="00962768"/>
    <w:rsid w:val="0096341F"/>
    <w:rsid w:val="0097415A"/>
    <w:rsid w:val="00980F81"/>
    <w:rsid w:val="00985F9C"/>
    <w:rsid w:val="009933A2"/>
    <w:rsid w:val="009A6A8B"/>
    <w:rsid w:val="009A754F"/>
    <w:rsid w:val="009B1688"/>
    <w:rsid w:val="009B34EB"/>
    <w:rsid w:val="009B3B16"/>
    <w:rsid w:val="009B494A"/>
    <w:rsid w:val="009B49DB"/>
    <w:rsid w:val="009B5E9F"/>
    <w:rsid w:val="009B6467"/>
    <w:rsid w:val="009B6CBA"/>
    <w:rsid w:val="009B7B9F"/>
    <w:rsid w:val="009C1E12"/>
    <w:rsid w:val="009C4254"/>
    <w:rsid w:val="009C5FA4"/>
    <w:rsid w:val="009D0D65"/>
    <w:rsid w:val="009E159B"/>
    <w:rsid w:val="009E1DE8"/>
    <w:rsid w:val="009E6817"/>
    <w:rsid w:val="009E75E5"/>
    <w:rsid w:val="009F2DC9"/>
    <w:rsid w:val="009F306D"/>
    <w:rsid w:val="009F46CF"/>
    <w:rsid w:val="009F49AC"/>
    <w:rsid w:val="009F5CC1"/>
    <w:rsid w:val="009F6A9C"/>
    <w:rsid w:val="00A0399F"/>
    <w:rsid w:val="00A03DF8"/>
    <w:rsid w:val="00A07219"/>
    <w:rsid w:val="00A07544"/>
    <w:rsid w:val="00A13548"/>
    <w:rsid w:val="00A25BC7"/>
    <w:rsid w:val="00A345A7"/>
    <w:rsid w:val="00A34849"/>
    <w:rsid w:val="00A34DAD"/>
    <w:rsid w:val="00A35DB3"/>
    <w:rsid w:val="00A3651A"/>
    <w:rsid w:val="00A44442"/>
    <w:rsid w:val="00A448A3"/>
    <w:rsid w:val="00A50CA3"/>
    <w:rsid w:val="00A5262C"/>
    <w:rsid w:val="00A55B44"/>
    <w:rsid w:val="00A5777D"/>
    <w:rsid w:val="00A64FEC"/>
    <w:rsid w:val="00A65888"/>
    <w:rsid w:val="00A76700"/>
    <w:rsid w:val="00A77623"/>
    <w:rsid w:val="00A80441"/>
    <w:rsid w:val="00A81444"/>
    <w:rsid w:val="00A82DB3"/>
    <w:rsid w:val="00A836B1"/>
    <w:rsid w:val="00A844AD"/>
    <w:rsid w:val="00A86E23"/>
    <w:rsid w:val="00A9212A"/>
    <w:rsid w:val="00A94197"/>
    <w:rsid w:val="00A943EB"/>
    <w:rsid w:val="00AA16CB"/>
    <w:rsid w:val="00AA1889"/>
    <w:rsid w:val="00AA2BB7"/>
    <w:rsid w:val="00AA478D"/>
    <w:rsid w:val="00AB1743"/>
    <w:rsid w:val="00AB1917"/>
    <w:rsid w:val="00AB5E80"/>
    <w:rsid w:val="00AC1EFF"/>
    <w:rsid w:val="00AC3B22"/>
    <w:rsid w:val="00AD6793"/>
    <w:rsid w:val="00AE0B08"/>
    <w:rsid w:val="00AE4C99"/>
    <w:rsid w:val="00AF7626"/>
    <w:rsid w:val="00B02A4C"/>
    <w:rsid w:val="00B04486"/>
    <w:rsid w:val="00B04CA6"/>
    <w:rsid w:val="00B11A57"/>
    <w:rsid w:val="00B148D1"/>
    <w:rsid w:val="00B159BB"/>
    <w:rsid w:val="00B15FF1"/>
    <w:rsid w:val="00B1732D"/>
    <w:rsid w:val="00B17719"/>
    <w:rsid w:val="00B17D41"/>
    <w:rsid w:val="00B21A49"/>
    <w:rsid w:val="00B22536"/>
    <w:rsid w:val="00B23147"/>
    <w:rsid w:val="00B25197"/>
    <w:rsid w:val="00B3284E"/>
    <w:rsid w:val="00B353A0"/>
    <w:rsid w:val="00B400A3"/>
    <w:rsid w:val="00B420ED"/>
    <w:rsid w:val="00B44CF5"/>
    <w:rsid w:val="00B4616A"/>
    <w:rsid w:val="00B47FBD"/>
    <w:rsid w:val="00B521D0"/>
    <w:rsid w:val="00B54006"/>
    <w:rsid w:val="00B60F4F"/>
    <w:rsid w:val="00B6254E"/>
    <w:rsid w:val="00B65568"/>
    <w:rsid w:val="00B67D5F"/>
    <w:rsid w:val="00B71192"/>
    <w:rsid w:val="00B83551"/>
    <w:rsid w:val="00B83E0E"/>
    <w:rsid w:val="00B85112"/>
    <w:rsid w:val="00B8513F"/>
    <w:rsid w:val="00B86635"/>
    <w:rsid w:val="00B90066"/>
    <w:rsid w:val="00B90AC4"/>
    <w:rsid w:val="00B93146"/>
    <w:rsid w:val="00BA140B"/>
    <w:rsid w:val="00BA32BB"/>
    <w:rsid w:val="00BA57FE"/>
    <w:rsid w:val="00BA5D6D"/>
    <w:rsid w:val="00BA630A"/>
    <w:rsid w:val="00BA7612"/>
    <w:rsid w:val="00BB007F"/>
    <w:rsid w:val="00BB0A76"/>
    <w:rsid w:val="00BB0D92"/>
    <w:rsid w:val="00BB2CBD"/>
    <w:rsid w:val="00BC54D8"/>
    <w:rsid w:val="00BC583A"/>
    <w:rsid w:val="00BD2707"/>
    <w:rsid w:val="00BD5E12"/>
    <w:rsid w:val="00BD5F54"/>
    <w:rsid w:val="00BD6FC3"/>
    <w:rsid w:val="00BD7A12"/>
    <w:rsid w:val="00BE1201"/>
    <w:rsid w:val="00BE5E2D"/>
    <w:rsid w:val="00BE6DC2"/>
    <w:rsid w:val="00BF55D9"/>
    <w:rsid w:val="00BF6B6F"/>
    <w:rsid w:val="00C00AA2"/>
    <w:rsid w:val="00C02145"/>
    <w:rsid w:val="00C023F0"/>
    <w:rsid w:val="00C060F8"/>
    <w:rsid w:val="00C202D5"/>
    <w:rsid w:val="00C20987"/>
    <w:rsid w:val="00C219F2"/>
    <w:rsid w:val="00C24726"/>
    <w:rsid w:val="00C24738"/>
    <w:rsid w:val="00C37A58"/>
    <w:rsid w:val="00C4112C"/>
    <w:rsid w:val="00C41503"/>
    <w:rsid w:val="00C526B1"/>
    <w:rsid w:val="00C5511F"/>
    <w:rsid w:val="00C6060F"/>
    <w:rsid w:val="00C6262A"/>
    <w:rsid w:val="00C65843"/>
    <w:rsid w:val="00C666EB"/>
    <w:rsid w:val="00C70984"/>
    <w:rsid w:val="00C7148E"/>
    <w:rsid w:val="00C74D28"/>
    <w:rsid w:val="00C755A5"/>
    <w:rsid w:val="00C77D06"/>
    <w:rsid w:val="00C81E1F"/>
    <w:rsid w:val="00C83079"/>
    <w:rsid w:val="00C861DC"/>
    <w:rsid w:val="00C901A5"/>
    <w:rsid w:val="00C9391E"/>
    <w:rsid w:val="00CA15C8"/>
    <w:rsid w:val="00CA1B14"/>
    <w:rsid w:val="00CA6AEB"/>
    <w:rsid w:val="00CB0904"/>
    <w:rsid w:val="00CB2C9F"/>
    <w:rsid w:val="00CB4FE2"/>
    <w:rsid w:val="00CB5AFD"/>
    <w:rsid w:val="00CC0677"/>
    <w:rsid w:val="00CC1C29"/>
    <w:rsid w:val="00CC1EE2"/>
    <w:rsid w:val="00CC37AB"/>
    <w:rsid w:val="00CC48BA"/>
    <w:rsid w:val="00CC506A"/>
    <w:rsid w:val="00CC7824"/>
    <w:rsid w:val="00CD009F"/>
    <w:rsid w:val="00CE16A3"/>
    <w:rsid w:val="00CE4CAE"/>
    <w:rsid w:val="00CE52DE"/>
    <w:rsid w:val="00CE72D5"/>
    <w:rsid w:val="00D006EB"/>
    <w:rsid w:val="00D009FC"/>
    <w:rsid w:val="00D043D1"/>
    <w:rsid w:val="00D1302B"/>
    <w:rsid w:val="00D136C5"/>
    <w:rsid w:val="00D147F0"/>
    <w:rsid w:val="00D14C3E"/>
    <w:rsid w:val="00D1659C"/>
    <w:rsid w:val="00D16AB7"/>
    <w:rsid w:val="00D20BFF"/>
    <w:rsid w:val="00D216BA"/>
    <w:rsid w:val="00D22053"/>
    <w:rsid w:val="00D22A97"/>
    <w:rsid w:val="00D2723B"/>
    <w:rsid w:val="00D30CD9"/>
    <w:rsid w:val="00D30DED"/>
    <w:rsid w:val="00D30EB5"/>
    <w:rsid w:val="00D3193E"/>
    <w:rsid w:val="00D42772"/>
    <w:rsid w:val="00D45503"/>
    <w:rsid w:val="00D467B9"/>
    <w:rsid w:val="00D50403"/>
    <w:rsid w:val="00D5727A"/>
    <w:rsid w:val="00D605C5"/>
    <w:rsid w:val="00D6143C"/>
    <w:rsid w:val="00D63D8B"/>
    <w:rsid w:val="00D6641A"/>
    <w:rsid w:val="00D66EED"/>
    <w:rsid w:val="00D72C40"/>
    <w:rsid w:val="00D77C64"/>
    <w:rsid w:val="00D80570"/>
    <w:rsid w:val="00D83624"/>
    <w:rsid w:val="00D87985"/>
    <w:rsid w:val="00D91B94"/>
    <w:rsid w:val="00D94081"/>
    <w:rsid w:val="00D969C1"/>
    <w:rsid w:val="00DA045B"/>
    <w:rsid w:val="00DA3764"/>
    <w:rsid w:val="00DA574C"/>
    <w:rsid w:val="00DA7121"/>
    <w:rsid w:val="00DB03EA"/>
    <w:rsid w:val="00DB2CBB"/>
    <w:rsid w:val="00DB469F"/>
    <w:rsid w:val="00DB7F2A"/>
    <w:rsid w:val="00DC0F56"/>
    <w:rsid w:val="00DC4882"/>
    <w:rsid w:val="00DC69DC"/>
    <w:rsid w:val="00DD067D"/>
    <w:rsid w:val="00DD1294"/>
    <w:rsid w:val="00DD186D"/>
    <w:rsid w:val="00DD3726"/>
    <w:rsid w:val="00DD384E"/>
    <w:rsid w:val="00DD666C"/>
    <w:rsid w:val="00DE2044"/>
    <w:rsid w:val="00DE5291"/>
    <w:rsid w:val="00DF4592"/>
    <w:rsid w:val="00DF7733"/>
    <w:rsid w:val="00E00291"/>
    <w:rsid w:val="00E01B84"/>
    <w:rsid w:val="00E111A1"/>
    <w:rsid w:val="00E112E3"/>
    <w:rsid w:val="00E12635"/>
    <w:rsid w:val="00E1523A"/>
    <w:rsid w:val="00E2091C"/>
    <w:rsid w:val="00E21ED3"/>
    <w:rsid w:val="00E231D9"/>
    <w:rsid w:val="00E2799F"/>
    <w:rsid w:val="00E30160"/>
    <w:rsid w:val="00E30D52"/>
    <w:rsid w:val="00E423AD"/>
    <w:rsid w:val="00E464C1"/>
    <w:rsid w:val="00E47E3B"/>
    <w:rsid w:val="00E47E99"/>
    <w:rsid w:val="00E54475"/>
    <w:rsid w:val="00E56421"/>
    <w:rsid w:val="00E56491"/>
    <w:rsid w:val="00E61626"/>
    <w:rsid w:val="00E629C8"/>
    <w:rsid w:val="00E62A7B"/>
    <w:rsid w:val="00E64A6F"/>
    <w:rsid w:val="00E65D3A"/>
    <w:rsid w:val="00E6666C"/>
    <w:rsid w:val="00E66CDF"/>
    <w:rsid w:val="00E74801"/>
    <w:rsid w:val="00E7546D"/>
    <w:rsid w:val="00E77BDC"/>
    <w:rsid w:val="00E82C49"/>
    <w:rsid w:val="00E925BE"/>
    <w:rsid w:val="00E92F93"/>
    <w:rsid w:val="00E9522C"/>
    <w:rsid w:val="00E952B6"/>
    <w:rsid w:val="00E95534"/>
    <w:rsid w:val="00E95746"/>
    <w:rsid w:val="00EA160D"/>
    <w:rsid w:val="00EA2BA9"/>
    <w:rsid w:val="00EA52F9"/>
    <w:rsid w:val="00EA6B3A"/>
    <w:rsid w:val="00EA757E"/>
    <w:rsid w:val="00EB1027"/>
    <w:rsid w:val="00EB175E"/>
    <w:rsid w:val="00EB196A"/>
    <w:rsid w:val="00EB2A0C"/>
    <w:rsid w:val="00EB54A4"/>
    <w:rsid w:val="00EB615F"/>
    <w:rsid w:val="00EC097E"/>
    <w:rsid w:val="00EC0CA3"/>
    <w:rsid w:val="00EC1D5D"/>
    <w:rsid w:val="00ED0E0B"/>
    <w:rsid w:val="00ED6195"/>
    <w:rsid w:val="00EF0A9A"/>
    <w:rsid w:val="00EF36C5"/>
    <w:rsid w:val="00EF7053"/>
    <w:rsid w:val="00F06630"/>
    <w:rsid w:val="00F10E35"/>
    <w:rsid w:val="00F12907"/>
    <w:rsid w:val="00F162EF"/>
    <w:rsid w:val="00F17785"/>
    <w:rsid w:val="00F218E4"/>
    <w:rsid w:val="00F219F6"/>
    <w:rsid w:val="00F2386E"/>
    <w:rsid w:val="00F23BBA"/>
    <w:rsid w:val="00F265C5"/>
    <w:rsid w:val="00F26C2C"/>
    <w:rsid w:val="00F32539"/>
    <w:rsid w:val="00F34E06"/>
    <w:rsid w:val="00F35B67"/>
    <w:rsid w:val="00F416A0"/>
    <w:rsid w:val="00F416D5"/>
    <w:rsid w:val="00F41F52"/>
    <w:rsid w:val="00F431E5"/>
    <w:rsid w:val="00F4337F"/>
    <w:rsid w:val="00F4551E"/>
    <w:rsid w:val="00F46738"/>
    <w:rsid w:val="00F52FFD"/>
    <w:rsid w:val="00F550A6"/>
    <w:rsid w:val="00F60CCA"/>
    <w:rsid w:val="00F6155B"/>
    <w:rsid w:val="00F61E73"/>
    <w:rsid w:val="00F66001"/>
    <w:rsid w:val="00F722F0"/>
    <w:rsid w:val="00F76465"/>
    <w:rsid w:val="00F7656C"/>
    <w:rsid w:val="00F76AA1"/>
    <w:rsid w:val="00F77567"/>
    <w:rsid w:val="00F80B91"/>
    <w:rsid w:val="00F83419"/>
    <w:rsid w:val="00F91C4F"/>
    <w:rsid w:val="00F921C9"/>
    <w:rsid w:val="00F93314"/>
    <w:rsid w:val="00F94576"/>
    <w:rsid w:val="00FA7EA0"/>
    <w:rsid w:val="00FB026F"/>
    <w:rsid w:val="00FB674E"/>
    <w:rsid w:val="00FC1169"/>
    <w:rsid w:val="00FC1C46"/>
    <w:rsid w:val="00FC3B61"/>
    <w:rsid w:val="00FC41FE"/>
    <w:rsid w:val="00FC4468"/>
    <w:rsid w:val="00FC6A45"/>
    <w:rsid w:val="00FD188A"/>
    <w:rsid w:val="00FD1E3F"/>
    <w:rsid w:val="00FD4490"/>
    <w:rsid w:val="00FD47FD"/>
    <w:rsid w:val="00FD52D7"/>
    <w:rsid w:val="00FD5FA9"/>
    <w:rsid w:val="00FD77FC"/>
    <w:rsid w:val="00FE2B1B"/>
    <w:rsid w:val="00FE3C3D"/>
    <w:rsid w:val="00FE5769"/>
    <w:rsid w:val="00FE6A44"/>
    <w:rsid w:val="00FE7F46"/>
    <w:rsid w:val="00FF1BBA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00618B"/>
  <w15:docId w15:val="{9FC58921-5224-48E1-AF8C-2EDB961D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FC6A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C6A45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FC6A45"/>
    <w:rPr>
      <w:vertAlign w:val="superscript"/>
    </w:rPr>
  </w:style>
  <w:style w:type="paragraph" w:styleId="ListParagraph">
    <w:name w:val="List Paragraph"/>
    <w:basedOn w:val="Normal"/>
    <w:uiPriority w:val="99"/>
    <w:qFormat/>
    <w:rsid w:val="00FC6A45"/>
    <w:pPr>
      <w:ind w:left="720"/>
      <w:contextualSpacing/>
    </w:pPr>
  </w:style>
  <w:style w:type="paragraph" w:styleId="NoSpacing">
    <w:name w:val="No Spacing"/>
    <w:qFormat/>
    <w:rsid w:val="00E77BDC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77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4646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609"/>
  </w:style>
  <w:style w:type="paragraph" w:styleId="Footer">
    <w:name w:val="footer"/>
    <w:basedOn w:val="Normal"/>
    <w:link w:val="FooterChar"/>
    <w:uiPriority w:val="99"/>
    <w:unhideWhenUsed/>
    <w:rsid w:val="004646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609"/>
  </w:style>
  <w:style w:type="paragraph" w:styleId="Bibliography">
    <w:name w:val="Bibliography"/>
    <w:basedOn w:val="Normal"/>
    <w:next w:val="Normal"/>
    <w:uiPriority w:val="37"/>
    <w:unhideWhenUsed/>
    <w:rsid w:val="00435BAB"/>
  </w:style>
  <w:style w:type="character" w:styleId="Hyperlink">
    <w:name w:val="Hyperlink"/>
    <w:basedOn w:val="DefaultParagraphFont"/>
    <w:uiPriority w:val="99"/>
    <w:unhideWhenUsed/>
    <w:rsid w:val="00435BAB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0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Journal of Sharia Economics, Volume 1, Nomor 1, Juni 2019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F05BBE-28F1-4EA2-B95E-C8C42BE09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10</Pages>
  <Words>3203</Words>
  <Characters>18263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tika diliana</cp:lastModifiedBy>
  <cp:revision>38</cp:revision>
  <dcterms:created xsi:type="dcterms:W3CDTF">2018-12-21T10:10:00Z</dcterms:created>
  <dcterms:modified xsi:type="dcterms:W3CDTF">2026-01-15T03:36:00Z</dcterms:modified>
</cp:coreProperties>
</file>